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EB0889" w:rsidRDefault="00EB0889" w:rsidP="00EB08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088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SAFETY DATA SHEET — 16 Sections </w:t>
      </w:r>
    </w:p>
    <w:p w:rsidR="00EB0889" w:rsidRPr="00EB0889" w:rsidRDefault="00EB0889" w:rsidP="00B2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1 — CHEMICAL PRODUCT AND COMPANY IDENTIFICATION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872"/>
        <w:gridCol w:w="1851"/>
        <w:gridCol w:w="1985"/>
        <w:gridCol w:w="743"/>
        <w:gridCol w:w="889"/>
        <w:gridCol w:w="1838"/>
      </w:tblGrid>
      <w:tr w:rsidR="00EB0889" w:rsidRPr="00EB0889" w:rsidTr="00EB0889">
        <w:trPr>
          <w:trHeight w:val="525"/>
        </w:trPr>
        <w:tc>
          <w:tcPr>
            <w:tcW w:w="7546" w:type="dxa"/>
            <w:gridSpan w:val="4"/>
            <w:hideMark/>
          </w:tcPr>
          <w:p w:rsidR="002F371D" w:rsidRPr="00EB0889" w:rsidRDefault="00EB0889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Product Identifier </w:t>
            </w:r>
            <w:r w:rsidR="00B41F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F9 BARC</w:t>
            </w:r>
          </w:p>
        </w:tc>
        <w:tc>
          <w:tcPr>
            <w:tcW w:w="3470" w:type="dxa"/>
            <w:gridSpan w:val="3"/>
            <w:hideMark/>
          </w:tcPr>
          <w:p w:rsidR="00EB0889" w:rsidRDefault="00080EBA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WHMIS: Toxicity-2, Flammability-0</w:t>
            </w:r>
          </w:p>
          <w:p w:rsidR="00080EBA" w:rsidRPr="00EB0889" w:rsidRDefault="00080EBA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Reactivity – 0, Special - 0</w:t>
            </w:r>
          </w:p>
        </w:tc>
      </w:tr>
      <w:tr w:rsidR="00EB0889" w:rsidRPr="00EB0889" w:rsidTr="009164F8">
        <w:trPr>
          <w:trHeight w:val="525"/>
        </w:trPr>
        <w:tc>
          <w:tcPr>
            <w:tcW w:w="11016" w:type="dxa"/>
            <w:gridSpan w:val="7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Product Use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Concrete Cleaner</w:t>
            </w:r>
          </w:p>
        </w:tc>
      </w:tr>
      <w:tr w:rsidR="00EB0889" w:rsidRPr="00EB0889" w:rsidTr="00243951">
        <w:trPr>
          <w:trHeight w:val="510"/>
        </w:trPr>
        <w:tc>
          <w:tcPr>
            <w:tcW w:w="5561" w:type="dxa"/>
            <w:gridSpan w:val="3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Manufacturer’s Name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Sunland Chemical</w:t>
            </w:r>
          </w:p>
        </w:tc>
        <w:tc>
          <w:tcPr>
            <w:tcW w:w="5455" w:type="dxa"/>
            <w:gridSpan w:val="4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Supplier’s Name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Front 9 Restoration</w:t>
            </w:r>
            <w:r w:rsidR="00954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9C43BD">
              <w:rPr>
                <w:rFonts w:ascii="Times New Roman" w:eastAsia="Times New Roman" w:hAnsi="Times New Roman" w:cs="Times New Roman"/>
                <w:sz w:val="20"/>
                <w:szCs w:val="20"/>
              </w:rPr>
              <w:t>Inc.</w:t>
            </w:r>
          </w:p>
        </w:tc>
      </w:tr>
      <w:tr w:rsidR="00EB0889" w:rsidRPr="00EB0889" w:rsidTr="00C4254B">
        <w:trPr>
          <w:trHeight w:val="525"/>
        </w:trPr>
        <w:tc>
          <w:tcPr>
            <w:tcW w:w="5561" w:type="dxa"/>
            <w:gridSpan w:val="3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Street Address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5447 San Fernando Rd. W.</w:t>
            </w:r>
          </w:p>
        </w:tc>
        <w:tc>
          <w:tcPr>
            <w:tcW w:w="5455" w:type="dxa"/>
            <w:gridSpan w:val="4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Street Address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74-075 El </w:t>
            </w:r>
            <w:proofErr w:type="spellStart"/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>Paseo</w:t>
            </w:r>
            <w:proofErr w:type="spellEnd"/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>, Suite A-15</w:t>
            </w:r>
          </w:p>
        </w:tc>
      </w:tr>
      <w:tr w:rsidR="00EB0889" w:rsidRPr="00EB0889" w:rsidTr="00A23869">
        <w:trPr>
          <w:trHeight w:val="510"/>
        </w:trPr>
        <w:tc>
          <w:tcPr>
            <w:tcW w:w="3710" w:type="dxa"/>
            <w:gridSpan w:val="2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Los Angeles, CA 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Province </w:t>
            </w:r>
          </w:p>
        </w:tc>
        <w:tc>
          <w:tcPr>
            <w:tcW w:w="3617" w:type="dxa"/>
            <w:gridSpan w:val="3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>: Palm Desert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, CA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Province </w:t>
            </w:r>
          </w:p>
        </w:tc>
      </w:tr>
      <w:tr w:rsidR="00EB0889" w:rsidRPr="00EB0889" w:rsidTr="00654FF1">
        <w:trPr>
          <w:trHeight w:val="510"/>
        </w:trPr>
        <w:tc>
          <w:tcPr>
            <w:tcW w:w="2838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90039</w:t>
            </w:r>
          </w:p>
        </w:tc>
        <w:tc>
          <w:tcPr>
            <w:tcW w:w="2723" w:type="dxa"/>
            <w:gridSpan w:val="2"/>
            <w:hideMark/>
          </w:tcPr>
          <w:p w:rsidR="00EB0889" w:rsidRPr="00EB0889" w:rsidRDefault="00EB0889" w:rsidP="00954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Emergency Telephone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4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 (800) 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>633-8253</w:t>
            </w:r>
          </w:p>
        </w:tc>
        <w:tc>
          <w:tcPr>
            <w:tcW w:w="2728" w:type="dxa"/>
            <w:gridSpan w:val="2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>: 92260</w:t>
            </w:r>
          </w:p>
        </w:tc>
        <w:tc>
          <w:tcPr>
            <w:tcW w:w="2727" w:type="dxa"/>
            <w:gridSpan w:val="2"/>
            <w:hideMark/>
          </w:tcPr>
          <w:p w:rsid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Emergency Telephone </w:t>
            </w:r>
            <w:r w:rsidR="004D0B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PERS</w:t>
            </w:r>
          </w:p>
          <w:p w:rsidR="004D0BA6" w:rsidRPr="00EB0889" w:rsidRDefault="004D0BA6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(800)</w:t>
            </w:r>
            <w:r w:rsidR="00954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633-8253</w:t>
            </w:r>
          </w:p>
        </w:tc>
      </w:tr>
      <w:tr w:rsidR="00EB0889" w:rsidRPr="00EB0889" w:rsidTr="00EB0889">
        <w:trPr>
          <w:trHeight w:val="525"/>
        </w:trPr>
        <w:tc>
          <w:tcPr>
            <w:tcW w:w="3710" w:type="dxa"/>
            <w:gridSpan w:val="2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MSDS Prepared 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>/2012</w:t>
            </w:r>
          </w:p>
        </w:tc>
        <w:tc>
          <w:tcPr>
            <w:tcW w:w="3836" w:type="dxa"/>
            <w:gridSpan w:val="2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MSDS Prepared By </w:t>
            </w:r>
            <w:r w:rsidR="004F7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M. Cohen</w:t>
            </w:r>
          </w:p>
        </w:tc>
        <w:tc>
          <w:tcPr>
            <w:tcW w:w="3470" w:type="dxa"/>
            <w:gridSpan w:val="3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Phone Number 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(855)</w:t>
            </w:r>
            <w:r w:rsidR="00954E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1F23">
              <w:rPr>
                <w:rFonts w:ascii="Times New Roman" w:eastAsia="Times New Roman" w:hAnsi="Times New Roman" w:cs="Times New Roman"/>
                <w:sz w:val="20"/>
                <w:szCs w:val="20"/>
              </w:rPr>
              <w:t>803-1133</w:t>
            </w:r>
          </w:p>
        </w:tc>
      </w:tr>
    </w:tbl>
    <w:p w:rsidR="00EB0889" w:rsidRPr="00EB0889" w:rsidRDefault="00EB0889" w:rsidP="00B2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2 — COMPOSITION/INFORMATION ON INGREDIENTS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969"/>
        <w:gridCol w:w="2198"/>
        <w:gridCol w:w="2211"/>
        <w:gridCol w:w="2192"/>
      </w:tblGrid>
      <w:tr w:rsidR="00EB0889" w:rsidRPr="00EB0889" w:rsidTr="00EB0889">
        <w:trPr>
          <w:trHeight w:val="450"/>
        </w:trPr>
        <w:tc>
          <w:tcPr>
            <w:tcW w:w="3615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Hazardous Ingredients </w:t>
            </w:r>
            <w:r w:rsidRPr="00EB08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(specific) </w:t>
            </w:r>
            <w:r w:rsidR="004F75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</w:t>
            </w:r>
          </w:p>
        </w:tc>
        <w:tc>
          <w:tcPr>
            <w:tcW w:w="1005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231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CAS Number </w:t>
            </w:r>
          </w:p>
        </w:tc>
        <w:tc>
          <w:tcPr>
            <w:tcW w:w="231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LD</w:t>
            </w: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50</w:t>
            </w: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 Ingredient </w:t>
            </w:r>
            <w:r w:rsidRPr="00EB08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(specify species and route) </w:t>
            </w:r>
          </w:p>
        </w:tc>
        <w:tc>
          <w:tcPr>
            <w:tcW w:w="228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LC</w:t>
            </w: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50</w:t>
            </w:r>
            <w:r w:rsidRPr="00EB08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 Ingredient </w:t>
            </w:r>
            <w:r w:rsidRPr="00EB088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(specify species) </w:t>
            </w:r>
          </w:p>
        </w:tc>
      </w:tr>
      <w:tr w:rsidR="00EB0889" w:rsidRPr="00EB0889" w:rsidTr="000239CC">
        <w:trPr>
          <w:trHeight w:val="390"/>
        </w:trPr>
        <w:tc>
          <w:tcPr>
            <w:tcW w:w="3615" w:type="dxa"/>
          </w:tcPr>
          <w:p w:rsidR="00EB0889" w:rsidRPr="000239CC" w:rsidRDefault="000239CC" w:rsidP="000239C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3"/>
                <w:szCs w:val="23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The precise composition of this product is proprietary information. A more complete disclosure</w:t>
            </w:r>
            <w:r w:rsidR="009C43BD">
              <w:rPr>
                <w:rFonts w:ascii="Helvetica" w:hAnsi="Helvetica" w:cs="Helvetica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sz w:val="23"/>
                <w:szCs w:val="23"/>
              </w:rPr>
              <w:t>will be provided to a physician in the event of a medical emergency.</w:t>
            </w:r>
          </w:p>
        </w:tc>
        <w:tc>
          <w:tcPr>
            <w:tcW w:w="1005" w:type="dxa"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EB0889" w:rsidRPr="00EB0889" w:rsidRDefault="00AB77F6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</w:tr>
      <w:tr w:rsidR="00EB0889" w:rsidRPr="00EB0889" w:rsidTr="000239CC">
        <w:trPr>
          <w:trHeight w:val="405"/>
        </w:trPr>
        <w:tc>
          <w:tcPr>
            <w:tcW w:w="3615" w:type="dxa"/>
          </w:tcPr>
          <w:p w:rsidR="00EB0889" w:rsidRPr="00EB0889" w:rsidRDefault="00392C1E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Ammonium Hydrogen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Diflouride</w:t>
            </w:r>
            <w:proofErr w:type="spellEnd"/>
          </w:p>
        </w:tc>
        <w:tc>
          <w:tcPr>
            <w:tcW w:w="1005" w:type="dxa"/>
          </w:tcPr>
          <w:p w:rsidR="00EB0889" w:rsidRPr="00EB0889" w:rsidRDefault="00717371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2310" w:type="dxa"/>
          </w:tcPr>
          <w:p w:rsidR="00EB0889" w:rsidRPr="00EB0889" w:rsidRDefault="00392C1E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1341-49-7</w:t>
            </w:r>
          </w:p>
        </w:tc>
        <w:tc>
          <w:tcPr>
            <w:tcW w:w="2310" w:type="dxa"/>
          </w:tcPr>
          <w:p w:rsidR="00392C1E" w:rsidRPr="00392C1E" w:rsidRDefault="00392C1E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Oral-Rat 60-130 mg/kg</w:t>
            </w:r>
          </w:p>
        </w:tc>
        <w:tc>
          <w:tcPr>
            <w:tcW w:w="2280" w:type="dxa"/>
            <w:hideMark/>
          </w:tcPr>
          <w:p w:rsidR="00EB0889" w:rsidRDefault="00DE1DF0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Aquatic-Fish</w:t>
            </w:r>
          </w:p>
          <w:p w:rsidR="00DE1DF0" w:rsidRPr="00DE1DF0" w:rsidRDefault="00DE1DF0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mg/L</w:t>
            </w:r>
          </w:p>
        </w:tc>
      </w:tr>
      <w:tr w:rsidR="00EB0889" w:rsidRPr="00EB0889" w:rsidTr="00EB0889">
        <w:trPr>
          <w:trHeight w:val="405"/>
        </w:trPr>
        <w:tc>
          <w:tcPr>
            <w:tcW w:w="3615" w:type="dxa"/>
            <w:hideMark/>
          </w:tcPr>
          <w:p w:rsidR="00EB0889" w:rsidRPr="00EB0889" w:rsidRDefault="00392C1E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Phosphoric Acid</w:t>
            </w:r>
          </w:p>
        </w:tc>
        <w:tc>
          <w:tcPr>
            <w:tcW w:w="1005" w:type="dxa"/>
            <w:hideMark/>
          </w:tcPr>
          <w:p w:rsidR="00EB0889" w:rsidRPr="00EB0889" w:rsidRDefault="00717371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1-8%</w:t>
            </w:r>
          </w:p>
        </w:tc>
        <w:tc>
          <w:tcPr>
            <w:tcW w:w="2310" w:type="dxa"/>
            <w:hideMark/>
          </w:tcPr>
          <w:p w:rsidR="00EB0889" w:rsidRPr="00EB0889" w:rsidRDefault="00392C1E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7664-38-2</w:t>
            </w:r>
          </w:p>
        </w:tc>
        <w:tc>
          <w:tcPr>
            <w:tcW w:w="2310" w:type="dxa"/>
            <w:hideMark/>
          </w:tcPr>
          <w:p w:rsidR="00392C1E" w:rsidRPr="00392C1E" w:rsidRDefault="00392C1E" w:rsidP="00392C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1E">
              <w:rPr>
                <w:rFonts w:ascii="Times New Roman" w:eastAsia="Times New Roman" w:hAnsi="Times New Roman" w:cs="Times New Roman"/>
                <w:sz w:val="20"/>
                <w:szCs w:val="20"/>
              </w:rPr>
              <w:t>Oral-Rat 1530 mg/kg</w:t>
            </w:r>
          </w:p>
          <w:p w:rsidR="00EB0889" w:rsidRPr="00EB0889" w:rsidRDefault="00392C1E" w:rsidP="00392C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1E">
              <w:rPr>
                <w:rFonts w:ascii="Times New Roman" w:eastAsia="Times New Roman" w:hAnsi="Times New Roman" w:cs="Times New Roman"/>
                <w:sz w:val="20"/>
                <w:szCs w:val="20"/>
              </w:rPr>
              <w:t>Dermal-Rat 2740 mg/kg</w:t>
            </w:r>
          </w:p>
        </w:tc>
        <w:tc>
          <w:tcPr>
            <w:tcW w:w="2280" w:type="dxa"/>
            <w:hideMark/>
          </w:tcPr>
          <w:p w:rsidR="00EB0889" w:rsidRDefault="00392C1E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Dust-Rat</w:t>
            </w:r>
          </w:p>
          <w:p w:rsidR="00392C1E" w:rsidRPr="00392C1E" w:rsidRDefault="00392C1E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 mg/m</w:t>
            </w:r>
          </w:p>
        </w:tc>
      </w:tr>
      <w:tr w:rsidR="00EB0889" w:rsidRPr="00EB0889" w:rsidTr="00EB0889">
        <w:trPr>
          <w:trHeight w:val="405"/>
        </w:trPr>
        <w:tc>
          <w:tcPr>
            <w:tcW w:w="3615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889" w:rsidRPr="00EB0889" w:rsidTr="00EB0889">
        <w:trPr>
          <w:trHeight w:val="390"/>
        </w:trPr>
        <w:tc>
          <w:tcPr>
            <w:tcW w:w="3615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A61" w:rsidRDefault="00BA6A61" w:rsidP="00E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-Bld" w:hAnsi="Helvetica-Bld" w:cs="Helvetica-Bld"/>
          <w:sz w:val="24"/>
          <w:szCs w:val="24"/>
        </w:rPr>
        <w:t>SECTION 3 — HAZARDS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Default="00BA6A61" w:rsidP="00DA0954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 w:rsidRPr="00BA6A61">
              <w:rPr>
                <w:rFonts w:ascii="Helvetica-Rmn" w:hAnsi="Helvetica-Rmn" w:cs="Helvetica-Rmn"/>
                <w:sz w:val="20"/>
                <w:szCs w:val="20"/>
              </w:rPr>
              <w:t>Route</w:t>
            </w:r>
            <w:r>
              <w:rPr>
                <w:rFonts w:ascii="Helvetica-Rmn" w:hAnsi="Helvetica-Rmn" w:cs="Helvetica-Rmn"/>
                <w:sz w:val="20"/>
                <w:szCs w:val="20"/>
              </w:rPr>
              <w:t xml:space="preserve"> of Entry  </w:t>
            </w:r>
          </w:p>
          <w:p w:rsidR="00BA6A61" w:rsidRPr="00BA6A61" w:rsidRDefault="00BA6A61" w:rsidP="00DA0954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>
              <w:rPr>
                <w:rFonts w:ascii="AdobePiStd" w:eastAsia="AdobePiStd" w:cs="AdobePiStd"/>
                <w:sz w:val="20"/>
                <w:szCs w:val="20"/>
              </w:rPr>
              <w:t xml:space="preserve">                                         </w:t>
            </w:r>
            <w:proofErr w:type="spellStart"/>
            <w:r w:rsidR="007A7B2D">
              <w:rPr>
                <w:rFonts w:ascii="AdobePiStd" w:eastAsia="AdobePiStd" w:cs="AdobePiStd"/>
                <w:sz w:val="20"/>
                <w:szCs w:val="20"/>
              </w:rPr>
              <w:t>x</w:t>
            </w:r>
            <w:r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Skin</w:t>
            </w:r>
            <w:proofErr w:type="spellEnd"/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Contact              </w:t>
            </w:r>
            <w:r w:rsidR="007A7B2D">
              <w:rPr>
                <w:rFonts w:ascii="Helvetica-Rmn" w:eastAsia="AdobePiStd" w:hAnsi="Helvetica-Rmn" w:cs="Helvetica-Rmn"/>
                <w:sz w:val="14"/>
                <w:szCs w:val="14"/>
              </w:rPr>
              <w:t>X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</w:t>
            </w:r>
            <w:r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Skin Absorption          </w:t>
            </w:r>
            <w:proofErr w:type="spellStart"/>
            <w:r w:rsidR="007A7B2D">
              <w:rPr>
                <w:rFonts w:ascii="Helvetica-Rmn" w:eastAsia="AdobePiStd" w:hAnsi="Helvetica-Rmn" w:cs="Helvetica-Rmn"/>
                <w:sz w:val="14"/>
                <w:szCs w:val="14"/>
              </w:rPr>
              <w:t>X</w:t>
            </w:r>
            <w:r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Eye</w:t>
            </w:r>
            <w:proofErr w:type="spellEnd"/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Contact            </w:t>
            </w:r>
            <w:proofErr w:type="spellStart"/>
            <w:r w:rsidR="007A7B2D">
              <w:rPr>
                <w:rFonts w:ascii="Helvetica-Rmn" w:eastAsia="AdobePiStd" w:hAnsi="Helvetica-Rmn" w:cs="Helvetica-Rmn"/>
                <w:sz w:val="14"/>
                <w:szCs w:val="14"/>
              </w:rPr>
              <w:t>X</w:t>
            </w:r>
            <w:r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Inhalation</w:t>
            </w:r>
            <w:proofErr w:type="spellEnd"/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      </w:t>
            </w:r>
            <w:proofErr w:type="spellStart"/>
            <w:r w:rsidR="007A7B2D">
              <w:rPr>
                <w:rFonts w:ascii="Helvetica-Rmn" w:eastAsia="AdobePiStd" w:hAnsi="Helvetica-Rmn" w:cs="Helvetica-Rmn"/>
                <w:sz w:val="14"/>
                <w:szCs w:val="14"/>
              </w:rPr>
              <w:t>X</w:t>
            </w:r>
            <w:r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Ingestion</w:t>
            </w:r>
            <w:proofErr w:type="spellEnd"/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7A7B2D" w:rsidRDefault="00BA6A61" w:rsidP="00DA0954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6"/>
                <w:szCs w:val="16"/>
              </w:rPr>
            </w:pPr>
            <w:r w:rsidRPr="00BA6A61">
              <w:rPr>
                <w:rFonts w:ascii="Helvetica-Rmn" w:hAnsi="Helvetica-Rmn" w:cs="Helvetica-Rmn"/>
                <w:sz w:val="20"/>
                <w:szCs w:val="20"/>
              </w:rPr>
              <w:t>[Emergency</w:t>
            </w:r>
            <w:r>
              <w:rPr>
                <w:rFonts w:ascii="Helvetica-Rmn" w:hAnsi="Helvetica-Rmn" w:cs="Helvetica-Rmn"/>
                <w:sz w:val="20"/>
                <w:szCs w:val="20"/>
              </w:rPr>
              <w:t xml:space="preserve"> Overview]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 xml:space="preserve"> H</w:t>
            </w:r>
            <w:r w:rsidR="000070E9">
              <w:rPr>
                <w:rFonts w:ascii="Helvetica-Rmn" w:hAnsi="Helvetica-Rmn" w:cs="Helvetica-Rmn"/>
                <w:sz w:val="20"/>
                <w:szCs w:val="20"/>
              </w:rPr>
              <w:t>azardous in case of skin, eye, mist or ingestion.  Seek medical attention immediately.</w:t>
            </w:r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BA6A61" w:rsidRDefault="00BA6A61" w:rsidP="000239CC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BA6A61" w:rsidRDefault="00BA6A61" w:rsidP="00DA0954">
            <w:pPr>
              <w:rPr>
                <w:rFonts w:ascii="Helvetica-Rmn" w:hAnsi="Helvetica-Rmn" w:cs="Helvetica-Rmn"/>
                <w:sz w:val="20"/>
                <w:szCs w:val="20"/>
              </w:rPr>
            </w:pPr>
            <w:r w:rsidRPr="00BA6A61">
              <w:rPr>
                <w:rFonts w:ascii="Helvetica-Rmn" w:hAnsi="Helvetica-Rmn" w:cs="Helvetica-Rmn"/>
                <w:sz w:val="20"/>
                <w:szCs w:val="20"/>
              </w:rPr>
              <w:t>[Potential</w:t>
            </w:r>
            <w:r>
              <w:rPr>
                <w:rFonts w:ascii="Helvetica-Rmn" w:hAnsi="Helvetica-Rmn" w:cs="Helvetica-Rmn"/>
                <w:sz w:val="20"/>
                <w:szCs w:val="20"/>
              </w:rPr>
              <w:t xml:space="preserve"> </w:t>
            </w:r>
            <w:r w:rsidR="009C43BD">
              <w:rPr>
                <w:rFonts w:ascii="Helvetica-Rmn" w:hAnsi="Helvetica-Rmn" w:cs="Helvetica-Rmn"/>
                <w:sz w:val="20"/>
                <w:szCs w:val="20"/>
              </w:rPr>
              <w:t>Health</w:t>
            </w:r>
            <w:r>
              <w:rPr>
                <w:rFonts w:ascii="Helvetica-Rmn" w:hAnsi="Helvetica-Rmn" w:cs="Helvetica-Rmn"/>
                <w:sz w:val="20"/>
                <w:szCs w:val="20"/>
              </w:rPr>
              <w:t xml:space="preserve"> Effects]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 xml:space="preserve"> Hazardous</w:t>
            </w:r>
            <w:r w:rsidR="000C3987">
              <w:rPr>
                <w:rFonts w:ascii="Helvetica-Rmn" w:hAnsi="Helvetica-Rmn" w:cs="Helvetica-Rmn"/>
                <w:sz w:val="20"/>
                <w:szCs w:val="20"/>
              </w:rPr>
              <w:t xml:space="preserve"> to skin and eyes. Liquid or mist may produce tissue damage on mucus membranes of eyes, mouth and respiratory tract. Ski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>n contact can cause irritation</w:t>
            </w:r>
            <w:r w:rsidR="00C23EA2">
              <w:rPr>
                <w:rFonts w:ascii="Helvetica-Rmn" w:hAnsi="Helvetica-Rmn" w:cs="Helvetica-Rmn"/>
                <w:sz w:val="20"/>
                <w:szCs w:val="20"/>
              </w:rPr>
              <w:t>. Inha</w:t>
            </w:r>
            <w:r w:rsidR="000C3987">
              <w:rPr>
                <w:rFonts w:ascii="Helvetica-Rmn" w:hAnsi="Helvetica-Rmn" w:cs="Helvetica-Rmn"/>
                <w:sz w:val="20"/>
                <w:szCs w:val="20"/>
              </w:rPr>
              <w:t xml:space="preserve">lation of 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>spray or mist may produce</w:t>
            </w:r>
            <w:r w:rsidR="000C3987">
              <w:rPr>
                <w:rFonts w:ascii="Helvetica-Rmn" w:hAnsi="Helvetica-Rmn" w:cs="Helvetica-Rmn"/>
                <w:sz w:val="20"/>
                <w:szCs w:val="20"/>
              </w:rPr>
              <w:t xml:space="preserve"> irrit</w:t>
            </w:r>
            <w:r w:rsidR="00C23EA2">
              <w:rPr>
                <w:rFonts w:ascii="Helvetica-Rmn" w:hAnsi="Helvetica-Rmn" w:cs="Helvetica-Rmn"/>
                <w:sz w:val="20"/>
                <w:szCs w:val="20"/>
              </w:rPr>
              <w:t xml:space="preserve">ation </w:t>
            </w:r>
            <w:r w:rsidR="000C3987">
              <w:rPr>
                <w:rFonts w:ascii="Helvetica-Rmn" w:hAnsi="Helvetica-Rmn" w:cs="Helvetica-Rmn"/>
                <w:sz w:val="20"/>
                <w:szCs w:val="20"/>
              </w:rPr>
              <w:t xml:space="preserve"> </w:t>
            </w:r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954E46" w:rsidRDefault="00954E46" w:rsidP="00954E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Helvetica-Rmn" w:hAnsi="Helvetica-Rmn" w:cs="Helvetica-Rmn"/>
                <w:sz w:val="20"/>
                <w:szCs w:val="20"/>
              </w:rPr>
              <w:t>of</w:t>
            </w:r>
            <w:proofErr w:type="gramEnd"/>
            <w:r>
              <w:rPr>
                <w:rFonts w:ascii="Helvetica-Rmn" w:hAnsi="Helvetica-Rmn" w:cs="Helvetica-Rmn"/>
                <w:sz w:val="20"/>
                <w:szCs w:val="20"/>
              </w:rPr>
              <w:t xml:space="preserve"> respiratory tract, causing coughing, choking or shortness of breath.</w:t>
            </w:r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EB0889" w:rsidRDefault="00BA6A61" w:rsidP="001B5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EB0889" w:rsidRDefault="00BA6A61" w:rsidP="001B5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A61" w:rsidRPr="00EB0889" w:rsidTr="000C3987">
        <w:trPr>
          <w:trHeight w:val="390"/>
        </w:trPr>
        <w:tc>
          <w:tcPr>
            <w:tcW w:w="0" w:type="auto"/>
            <w:hideMark/>
          </w:tcPr>
          <w:p w:rsidR="00BA6A61" w:rsidRPr="00EB0889" w:rsidRDefault="00BA6A61" w:rsidP="001B58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889" w:rsidRPr="00B26E35" w:rsidRDefault="00EB0889" w:rsidP="00B26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4 — FIRST AID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26E35" w:rsidRPr="00EB0889" w:rsidTr="001B58B6">
        <w:trPr>
          <w:trHeight w:val="390"/>
        </w:trPr>
        <w:tc>
          <w:tcPr>
            <w:tcW w:w="11016" w:type="dxa"/>
            <w:hideMark/>
          </w:tcPr>
          <w:p w:rsidR="00B26E35" w:rsidRPr="00B26E35" w:rsidRDefault="00B26E35" w:rsidP="00F64017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 w:rsidRPr="00B26E35">
              <w:rPr>
                <w:rFonts w:ascii="Helvetica-Rmn" w:hAnsi="Helvetica-Rmn" w:cs="Helvetica-Rmn"/>
                <w:sz w:val="20"/>
                <w:szCs w:val="20"/>
              </w:rPr>
              <w:t>Skin Contact</w:t>
            </w:r>
            <w:r w:rsidR="00C23EA2">
              <w:rPr>
                <w:rFonts w:ascii="Helvetica-Rmn" w:hAnsi="Helvetica-Rmn" w:cs="Helvetica-Rmn"/>
                <w:sz w:val="20"/>
                <w:szCs w:val="20"/>
              </w:rPr>
              <w:t>: Immediately flush with plenty of water for at least 15 minutes, remove contaminated clothi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>ng. Cover area with neutralizer.  Seek immediate medical attention.</w:t>
            </w:r>
          </w:p>
        </w:tc>
      </w:tr>
      <w:tr w:rsidR="00B26E35" w:rsidRPr="00EB0889" w:rsidTr="001B58B6">
        <w:trPr>
          <w:trHeight w:val="390"/>
        </w:trPr>
        <w:tc>
          <w:tcPr>
            <w:tcW w:w="11016" w:type="dxa"/>
            <w:hideMark/>
          </w:tcPr>
          <w:p w:rsidR="00B26E35" w:rsidRPr="00B26E35" w:rsidRDefault="00B26E35" w:rsidP="00F64017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 w:rsidRPr="00B26E35">
              <w:rPr>
                <w:rFonts w:ascii="Helvetica-Rmn" w:hAnsi="Helvetica-Rmn" w:cs="Helvetica-Rmn"/>
                <w:sz w:val="20"/>
                <w:szCs w:val="20"/>
              </w:rPr>
              <w:lastRenderedPageBreak/>
              <w:t>Eye Contact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 xml:space="preserve">: Remove contact lenses at once.  </w:t>
            </w:r>
            <w:r w:rsidR="00C23EA2">
              <w:rPr>
                <w:rFonts w:ascii="Helvetica-Rmn" w:hAnsi="Helvetica-Rmn" w:cs="Helvetica-Rmn"/>
                <w:sz w:val="20"/>
                <w:szCs w:val="20"/>
              </w:rPr>
              <w:t xml:space="preserve">Immediately flush with plenty of water for at least 15-30 minutes. Place ice 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>pack on eyes.  Seek immediate medical attention.</w:t>
            </w:r>
          </w:p>
        </w:tc>
      </w:tr>
      <w:tr w:rsidR="00B26E35" w:rsidRPr="00EB0889" w:rsidTr="001B58B6">
        <w:trPr>
          <w:trHeight w:val="390"/>
        </w:trPr>
        <w:tc>
          <w:tcPr>
            <w:tcW w:w="11016" w:type="dxa"/>
            <w:hideMark/>
          </w:tcPr>
          <w:p w:rsidR="00B26E35" w:rsidRPr="00B26E35" w:rsidRDefault="00B26E35" w:rsidP="00F64017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 w:rsidRPr="00B26E35">
              <w:rPr>
                <w:rFonts w:ascii="Helvetica-Rmn" w:hAnsi="Helvetica-Rmn" w:cs="Helvetica-Rmn"/>
                <w:sz w:val="20"/>
                <w:szCs w:val="20"/>
              </w:rPr>
              <w:t>Inhalation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 xml:space="preserve">: Remove to fresh air.  Seek medical attention if irritation persists. </w:t>
            </w:r>
          </w:p>
        </w:tc>
      </w:tr>
      <w:tr w:rsidR="00B26E35" w:rsidRPr="00EB0889" w:rsidTr="001B58B6">
        <w:trPr>
          <w:trHeight w:val="390"/>
        </w:trPr>
        <w:tc>
          <w:tcPr>
            <w:tcW w:w="11016" w:type="dxa"/>
            <w:hideMark/>
          </w:tcPr>
          <w:p w:rsidR="00B26E35" w:rsidRPr="00B26E35" w:rsidRDefault="00B26E35" w:rsidP="00E55EBE">
            <w:pPr>
              <w:rPr>
                <w:sz w:val="20"/>
                <w:szCs w:val="20"/>
              </w:rPr>
            </w:pPr>
            <w:r w:rsidRPr="00B26E35">
              <w:rPr>
                <w:rFonts w:ascii="Helvetica-Rmn" w:hAnsi="Helvetica-Rmn" w:cs="Helvetica-Rmn"/>
                <w:sz w:val="20"/>
                <w:szCs w:val="20"/>
              </w:rPr>
              <w:t>Ingestion</w:t>
            </w:r>
            <w:r w:rsidR="00C23EA2">
              <w:rPr>
                <w:rFonts w:ascii="Helvetica-Rmn" w:hAnsi="Helvetica-Rmn" w:cs="Helvetica-Rmn"/>
                <w:sz w:val="20"/>
                <w:szCs w:val="20"/>
              </w:rPr>
              <w:t>: Do not induce</w:t>
            </w:r>
            <w:r w:rsidR="00062A3E">
              <w:rPr>
                <w:rFonts w:ascii="Helvetica-Rmn" w:hAnsi="Helvetica-Rmn" w:cs="Helvetica-Rmn"/>
                <w:sz w:val="20"/>
                <w:szCs w:val="20"/>
              </w:rPr>
              <w:t xml:space="preserve"> vomiting unless told to do so b</w:t>
            </w:r>
            <w:r w:rsidR="00C23EA2">
              <w:rPr>
                <w:rFonts w:ascii="Helvetica-Rmn" w:hAnsi="Helvetica-Rmn" w:cs="Helvetica-Rmn"/>
                <w:sz w:val="20"/>
                <w:szCs w:val="20"/>
              </w:rPr>
              <w:t xml:space="preserve">y medical personnel. 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>Seek immediate medical attention.</w:t>
            </w:r>
          </w:p>
        </w:tc>
      </w:tr>
    </w:tbl>
    <w:p w:rsidR="00EB0889" w:rsidRPr="00EB0889" w:rsidRDefault="00B26E35" w:rsidP="00EB08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EB088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26E35" w:rsidRPr="00B26E35" w:rsidTr="001B58B6">
        <w:trPr>
          <w:trHeight w:val="390"/>
        </w:trPr>
        <w:tc>
          <w:tcPr>
            <w:tcW w:w="11016" w:type="dxa"/>
            <w:hideMark/>
          </w:tcPr>
          <w:p w:rsidR="00B26E35" w:rsidRPr="00B26E35" w:rsidRDefault="00B26E35" w:rsidP="001B58B6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>
              <w:rPr>
                <w:rFonts w:ascii="Helvetica-Rmn" w:hAnsi="Helvetica-Rmn" w:cs="Helvetica-Rmn"/>
                <w:sz w:val="20"/>
                <w:szCs w:val="20"/>
              </w:rPr>
              <w:t>Product Identifier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>: F9 BARC</w:t>
            </w:r>
          </w:p>
        </w:tc>
      </w:tr>
    </w:tbl>
    <w:p w:rsidR="00EB0889" w:rsidRPr="00EB0889" w:rsidRDefault="00EB0889" w:rsidP="00B26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SECTION 5 — FIRE FIGHTING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3759"/>
        <w:gridCol w:w="3533"/>
      </w:tblGrid>
      <w:tr w:rsidR="00B26E35" w:rsidRPr="00EB0889" w:rsidTr="00B26E35">
        <w:trPr>
          <w:trHeight w:val="525"/>
        </w:trPr>
        <w:tc>
          <w:tcPr>
            <w:tcW w:w="3724" w:type="dxa"/>
            <w:hideMark/>
          </w:tcPr>
          <w:p w:rsidR="00B26E35" w:rsidRPr="00EB0889" w:rsidRDefault="00B26E35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Flammable </w:t>
            </w:r>
            <w:r w:rsidRPr="00EB0889">
              <w:rPr>
                <w:rFonts w:ascii="MS Mincho" w:eastAsia="MS Mincho" w:hAnsi="MS Mincho" w:cs="MS Mincho"/>
                <w:sz w:val="20"/>
                <w:szCs w:val="20"/>
              </w:rPr>
              <w:t>❐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 w:rsidRPr="00EB0889">
              <w:rPr>
                <w:rFonts w:ascii="MS Mincho" w:eastAsia="MS Mincho" w:hAnsi="MS Mincho" w:cs="MS Mincho"/>
                <w:sz w:val="20"/>
                <w:szCs w:val="20"/>
              </w:rPr>
              <w:t>❐</w:t>
            </w:r>
            <w:proofErr w:type="spellStart"/>
            <w:r w:rsidR="0058022A">
              <w:rPr>
                <w:rFonts w:ascii="MS Mincho" w:eastAsia="MS Mincho" w:hAnsi="MS Mincho" w:cs="MS Mincho"/>
                <w:sz w:val="20"/>
                <w:szCs w:val="20"/>
              </w:rPr>
              <w:t>X</w:t>
            </w: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022A">
              <w:rPr>
                <w:rFonts w:ascii="Times New Roman" w:eastAsia="Times New Roman" w:hAnsi="Times New Roman" w:cs="Times New Roman"/>
                <w:sz w:val="20"/>
                <w:szCs w:val="20"/>
              </w:rPr>
              <w:t>n Flammable</w:t>
            </w:r>
          </w:p>
        </w:tc>
        <w:tc>
          <w:tcPr>
            <w:tcW w:w="7292" w:type="dxa"/>
            <w:gridSpan w:val="2"/>
            <w:hideMark/>
          </w:tcPr>
          <w:p w:rsidR="00B26E35" w:rsidRPr="00EB0889" w:rsidRDefault="00B26E35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yes, under which conditions? </w:t>
            </w:r>
          </w:p>
        </w:tc>
      </w:tr>
      <w:tr w:rsidR="00B26E35" w:rsidRPr="00EB0889" w:rsidTr="005069D0">
        <w:trPr>
          <w:trHeight w:val="510"/>
        </w:trPr>
        <w:tc>
          <w:tcPr>
            <w:tcW w:w="11016" w:type="dxa"/>
            <w:gridSpan w:val="3"/>
            <w:hideMark/>
          </w:tcPr>
          <w:p w:rsidR="00B26E35" w:rsidRPr="00EB0889" w:rsidRDefault="00B26E35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Means of Extinction </w:t>
            </w:r>
            <w:r w:rsidR="00580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N/A</w:t>
            </w:r>
          </w:p>
        </w:tc>
      </w:tr>
      <w:tr w:rsidR="00EB0889" w:rsidRPr="00EB0889" w:rsidTr="00B26E35">
        <w:trPr>
          <w:trHeight w:val="510"/>
        </w:trPr>
        <w:tc>
          <w:tcPr>
            <w:tcW w:w="3724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Flashpoint (°C) and Method </w:t>
            </w:r>
            <w:r w:rsidR="005802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N/A</w:t>
            </w:r>
          </w:p>
        </w:tc>
        <w:tc>
          <w:tcPr>
            <w:tcW w:w="3759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Upper Flammable Limit (% by volume) </w:t>
            </w:r>
          </w:p>
        </w:tc>
        <w:tc>
          <w:tcPr>
            <w:tcW w:w="3533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Lower Flammable Limit (% by volume) </w:t>
            </w:r>
          </w:p>
        </w:tc>
      </w:tr>
      <w:tr w:rsidR="00EB0889" w:rsidRPr="00EB0889" w:rsidTr="00B26E35">
        <w:trPr>
          <w:trHeight w:val="525"/>
        </w:trPr>
        <w:tc>
          <w:tcPr>
            <w:tcW w:w="3724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Autoignition</w:t>
            </w:r>
            <w:proofErr w:type="spellEnd"/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Temperature (°C) </w:t>
            </w:r>
          </w:p>
        </w:tc>
        <w:tc>
          <w:tcPr>
            <w:tcW w:w="3759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Explosion Data — Sensitivity to Impact </w:t>
            </w:r>
          </w:p>
        </w:tc>
        <w:tc>
          <w:tcPr>
            <w:tcW w:w="3533" w:type="dxa"/>
            <w:hideMark/>
          </w:tcPr>
          <w:p w:rsidR="00EB0889" w:rsidRPr="00EB0889" w:rsidRDefault="00EB0889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Explosion Data — Sensitivity to Static Discharge </w:t>
            </w:r>
          </w:p>
        </w:tc>
      </w:tr>
      <w:tr w:rsidR="00B26E35" w:rsidRPr="00EB0889" w:rsidTr="0095577B">
        <w:trPr>
          <w:trHeight w:val="510"/>
        </w:trPr>
        <w:tc>
          <w:tcPr>
            <w:tcW w:w="11016" w:type="dxa"/>
            <w:gridSpan w:val="3"/>
            <w:hideMark/>
          </w:tcPr>
          <w:p w:rsidR="00B26E35" w:rsidRPr="00EB0889" w:rsidRDefault="00B26E35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Hazardous Combustion </w:t>
            </w:r>
            <w:r w:rsidR="009C43BD"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>Products:</w:t>
            </w:r>
            <w:r w:rsidR="002C7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react with most metals to release Hydrogen gas.</w:t>
            </w:r>
          </w:p>
        </w:tc>
      </w:tr>
      <w:tr w:rsidR="00B26E35" w:rsidRPr="00EB0889" w:rsidTr="00F1643B">
        <w:trPr>
          <w:trHeight w:val="510"/>
        </w:trPr>
        <w:tc>
          <w:tcPr>
            <w:tcW w:w="11016" w:type="dxa"/>
            <w:gridSpan w:val="3"/>
            <w:hideMark/>
          </w:tcPr>
          <w:p w:rsidR="00B26E35" w:rsidRPr="00EB0889" w:rsidRDefault="00B26E35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[NFPA] </w:t>
            </w:r>
            <w:r w:rsidR="002C7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N/A</w:t>
            </w:r>
          </w:p>
        </w:tc>
      </w:tr>
    </w:tbl>
    <w:p w:rsidR="00B26E35" w:rsidRPr="00B26E35" w:rsidRDefault="00EB0889" w:rsidP="00B2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6 — ACCIDENTAL RELEASE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B26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0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Leak and Spill Procedures </w:t>
            </w:r>
            <w:r w:rsidR="002C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Dilute with water and mop, or absorb with inert dry material and place in appropriate waste disposal</w:t>
            </w: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2C7DEF" w:rsidP="00B26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container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Neutralize with dilute solution of Sodium Carbonate. Call for assistance for </w:t>
            </w:r>
            <w:r w:rsidR="00023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local, Federal and State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disposal requirements.</w:t>
            </w: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B26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0889" w:rsidRPr="00EB0889" w:rsidRDefault="00EB0889" w:rsidP="00B2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7 — HANDLING AND STORAGE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E35">
              <w:rPr>
                <w:rFonts w:ascii="Helvetica-Rmn" w:hAnsi="Helvetica-Rmn" w:cs="Helvetica-Rmn"/>
                <w:sz w:val="20"/>
                <w:szCs w:val="20"/>
              </w:rPr>
              <w:t>Handling Procedures and Equipment</w:t>
            </w:r>
            <w:r w:rsidR="002C7DEF">
              <w:rPr>
                <w:rFonts w:ascii="Helvetica-Rmn" w:hAnsi="Helvetica-Rmn" w:cs="Helvetica-Rmn"/>
                <w:sz w:val="20"/>
                <w:szCs w:val="20"/>
              </w:rPr>
              <w:t>: D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>o not ingest. Do not breath</w:t>
            </w:r>
            <w:r w:rsidR="00F64017">
              <w:rPr>
                <w:rFonts w:ascii="Helvetica-Rmn" w:hAnsi="Helvetica-Rmn" w:cs="Helvetica-Rmn"/>
                <w:sz w:val="20"/>
                <w:szCs w:val="20"/>
              </w:rPr>
              <w:t>e</w:t>
            </w:r>
            <w:r w:rsidR="002C7DEF">
              <w:rPr>
                <w:rFonts w:ascii="Helvetica-Rmn" w:hAnsi="Helvetica-Rmn" w:cs="Helvetica-Rmn"/>
                <w:sz w:val="20"/>
                <w:szCs w:val="20"/>
              </w:rPr>
              <w:t xml:space="preserve"> fumes or spray. Use with g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>o</w:t>
            </w:r>
            <w:r w:rsidR="002C7DEF">
              <w:rPr>
                <w:rFonts w:ascii="Helvetica-Rmn" w:hAnsi="Helvetica-Rmn" w:cs="Helvetica-Rmn"/>
                <w:sz w:val="20"/>
                <w:szCs w:val="20"/>
              </w:rPr>
              <w:t xml:space="preserve">od ventilation. Avoid </w:t>
            </w: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2C7DEF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skin and eyes.  Seek im</w:t>
            </w:r>
            <w:r w:rsidR="00023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mediate medical attention if eyes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come in contact with solution.</w:t>
            </w: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B26E35" w:rsidRDefault="00B26E35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E35">
              <w:rPr>
                <w:rFonts w:ascii="Helvetica-Rmn" w:hAnsi="Helvetica-Rmn" w:cs="Helvetica-Rmn"/>
                <w:sz w:val="20"/>
                <w:szCs w:val="20"/>
              </w:rPr>
              <w:t>Storage Requirements</w:t>
            </w:r>
            <w:r w:rsidR="002C7DEF">
              <w:rPr>
                <w:rFonts w:ascii="Helvetica-Rmn" w:hAnsi="Helvetica-Rmn" w:cs="Helvetica-Rmn"/>
                <w:sz w:val="20"/>
                <w:szCs w:val="20"/>
              </w:rPr>
              <w:t xml:space="preserve">:  Keep container tightly closed. Store in cool, </w:t>
            </w:r>
            <w:r w:rsidR="009C43BD">
              <w:rPr>
                <w:rFonts w:ascii="Helvetica-Rmn" w:hAnsi="Helvetica-Rmn" w:cs="Helvetica-Rmn"/>
                <w:sz w:val="20"/>
                <w:szCs w:val="20"/>
              </w:rPr>
              <w:t>well-ventilated</w:t>
            </w:r>
            <w:r w:rsidR="002C7DEF">
              <w:rPr>
                <w:rFonts w:ascii="Helvetica-Rmn" w:hAnsi="Helvetica-Rmn" w:cs="Helvetica-Rmn"/>
                <w:sz w:val="20"/>
                <w:szCs w:val="20"/>
              </w:rPr>
              <w:t xml:space="preserve"> area.</w:t>
            </w:r>
            <w:r w:rsidR="00717371">
              <w:rPr>
                <w:rFonts w:ascii="Helvetica-Rmn" w:hAnsi="Helvetica-Rmn" w:cs="Helvetica-Rmn"/>
                <w:sz w:val="20"/>
                <w:szCs w:val="20"/>
              </w:rPr>
              <w:t xml:space="preserve"> Do not store in glass containers.</w:t>
            </w: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B26E35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0889" w:rsidRPr="00EB0889" w:rsidRDefault="00EB0889" w:rsidP="00B26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8 — EXPOSURE CONTROL / PERSONAL PROTECTION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8F7C81" w:rsidRDefault="008F7C81" w:rsidP="008F7C81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4"/>
                <w:szCs w:val="14"/>
              </w:rPr>
            </w:pPr>
            <w:r>
              <w:rPr>
                <w:rFonts w:ascii="Helvetica-Rmn" w:hAnsi="Helvetica-Rmn" w:cs="Helvetica-Rmn"/>
                <w:sz w:val="14"/>
                <w:szCs w:val="14"/>
              </w:rPr>
              <w:t>Exposure Limits</w:t>
            </w:r>
            <w:r w:rsidR="003C08FC">
              <w:rPr>
                <w:rFonts w:ascii="Helvetica-Rmn" w:hAnsi="Helvetica-Rmn" w:cs="Helvetica-Rmn"/>
                <w:sz w:val="14"/>
                <w:szCs w:val="14"/>
              </w:rPr>
              <w:t xml:space="preserve">: 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 xml:space="preserve">     </w:t>
            </w:r>
            <w:r w:rsidR="003C08FC">
              <w:rPr>
                <w:rFonts w:ascii="Helvetica-Rmn" w:hAnsi="Helvetica-Rmn" w:cs="Helvetica-Rmn"/>
                <w:sz w:val="14"/>
                <w:szCs w:val="14"/>
              </w:rPr>
              <w:t>X</w:t>
            </w:r>
            <w:r>
              <w:rPr>
                <w:rFonts w:ascii="AdobePiStd" w:eastAsia="AdobePiStd" w:hAnsi="Helvetica-Rmn" w:cs="AdobePiStd" w:hint="eastAsia"/>
                <w:sz w:val="20"/>
                <w:szCs w:val="20"/>
              </w:rPr>
              <w:t>❐</w:t>
            </w:r>
            <w:r>
              <w:rPr>
                <w:rFonts w:ascii="AdobePiStd" w:eastAsia="AdobePiStd" w:hAnsi="Helvetica-Rmn" w:cs="AdobePiStd"/>
                <w:sz w:val="20"/>
                <w:szCs w:val="20"/>
              </w:rPr>
              <w:t xml:space="preserve"> </w:t>
            </w:r>
            <w:r>
              <w:rPr>
                <w:rFonts w:ascii="Helvetica-Rmn" w:hAnsi="Helvetica-Rmn" w:cs="Helvetica-Rmn"/>
                <w:sz w:val="14"/>
                <w:szCs w:val="14"/>
              </w:rPr>
              <w:t>ACGIH TLV</w:t>
            </w:r>
            <w:r w:rsidR="003C08FC">
              <w:rPr>
                <w:rFonts w:ascii="Helvetica-Rmn" w:hAnsi="Helvetica-Rmn" w:cs="Helvetica-Rmn"/>
                <w:sz w:val="14"/>
                <w:szCs w:val="14"/>
              </w:rPr>
              <w:t xml:space="preserve">: 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 xml:space="preserve"> </w:t>
            </w:r>
            <w:r w:rsidR="003C08FC">
              <w:rPr>
                <w:rFonts w:ascii="Helvetica-Rmn" w:hAnsi="Helvetica-Rmn" w:cs="Helvetica-Rmn"/>
                <w:sz w:val="14"/>
                <w:szCs w:val="14"/>
              </w:rPr>
              <w:t xml:space="preserve">STEL:2.6 mg/m3     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 xml:space="preserve">          </w:t>
            </w:r>
            <w:r>
              <w:rPr>
                <w:rFonts w:ascii="Helvetica-Rmn" w:hAnsi="Helvetica-Rmn" w:cs="Helvetica-Rmn"/>
                <w:sz w:val="14"/>
                <w:szCs w:val="14"/>
              </w:rPr>
              <w:t xml:space="preserve"> </w:t>
            </w:r>
            <w:r w:rsidR="003C08FC">
              <w:rPr>
                <w:rFonts w:ascii="Helvetica-Rmn" w:hAnsi="Helvetica-Rmn" w:cs="Helvetica-Rmn"/>
                <w:sz w:val="14"/>
                <w:szCs w:val="14"/>
              </w:rPr>
              <w:t>X</w:t>
            </w:r>
            <w:r>
              <w:rPr>
                <w:rFonts w:ascii="AdobePiStd" w:eastAsia="AdobePiStd" w:hAnsi="Helvetica-Rmn" w:cs="AdobePiStd" w:hint="eastAsia"/>
                <w:sz w:val="20"/>
                <w:szCs w:val="20"/>
              </w:rPr>
              <w:t>❐</w:t>
            </w:r>
            <w:r>
              <w:rPr>
                <w:rFonts w:ascii="AdobePiStd" w:eastAsia="AdobePiStd" w:hAnsi="Helvetica-Rmn" w:cs="AdobePiStd"/>
                <w:sz w:val="20"/>
                <w:szCs w:val="20"/>
              </w:rPr>
              <w:t xml:space="preserve"> </w:t>
            </w:r>
            <w:r>
              <w:rPr>
                <w:rFonts w:ascii="Helvetica-Rmn" w:hAnsi="Helvetica-Rmn" w:cs="Helvetica-Rmn"/>
                <w:sz w:val="14"/>
                <w:szCs w:val="14"/>
              </w:rPr>
              <w:t>OSHA PEL</w:t>
            </w:r>
            <w:r w:rsidR="003C08FC">
              <w:rPr>
                <w:rFonts w:ascii="Helvetica-Rmn" w:hAnsi="Helvetica-Rmn" w:cs="Helvetica-Rmn"/>
                <w:sz w:val="14"/>
                <w:szCs w:val="14"/>
              </w:rPr>
              <w:t>:TWA:  3 STEL:6 ppm</w:t>
            </w:r>
            <w:r>
              <w:rPr>
                <w:rFonts w:ascii="Helvetica-Rmn" w:hAnsi="Helvetica-Rmn" w:cs="Helvetica-Rmn"/>
                <w:sz w:val="14"/>
                <w:szCs w:val="14"/>
              </w:rPr>
              <w:t xml:space="preserve"> 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 xml:space="preserve">                                   </w:t>
            </w:r>
            <w:r>
              <w:rPr>
                <w:rFonts w:ascii="AdobePiStd" w:eastAsia="AdobePiStd" w:hAnsi="Helvetica-Rmn" w:cs="AdobePiStd" w:hint="eastAsia"/>
                <w:sz w:val="20"/>
                <w:szCs w:val="20"/>
              </w:rPr>
              <w:t>❐</w:t>
            </w:r>
            <w:r>
              <w:rPr>
                <w:rFonts w:ascii="AdobePiStd" w:eastAsia="AdobePiStd" w:hAnsi="Helvetica-Rmn" w:cs="AdobePiStd"/>
                <w:sz w:val="20"/>
                <w:szCs w:val="20"/>
              </w:rPr>
              <w:t xml:space="preserve"> </w:t>
            </w:r>
            <w:r>
              <w:rPr>
                <w:rFonts w:ascii="Helvetica-Rmn" w:hAnsi="Helvetica-Rmn" w:cs="Helvetica-Rmn"/>
                <w:sz w:val="14"/>
                <w:szCs w:val="14"/>
              </w:rPr>
              <w:t xml:space="preserve">Other </w:t>
            </w:r>
            <w:r>
              <w:rPr>
                <w:rFonts w:ascii="Helvetica-Itl" w:hAnsi="Helvetica-Itl" w:cs="Helvetica-Itl"/>
                <w:i/>
                <w:iCs/>
                <w:sz w:val="14"/>
                <w:szCs w:val="14"/>
              </w:rPr>
              <w:t>(specify)</w:t>
            </w:r>
          </w:p>
        </w:tc>
      </w:tr>
      <w:tr w:rsidR="00B26E35" w:rsidRPr="00EB0889" w:rsidTr="001B58B6">
        <w:trPr>
          <w:trHeight w:val="510"/>
        </w:trPr>
        <w:tc>
          <w:tcPr>
            <w:tcW w:w="11016" w:type="dxa"/>
            <w:hideMark/>
          </w:tcPr>
          <w:p w:rsidR="00B26E35" w:rsidRPr="00EB0889" w:rsidRDefault="008F7C81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-Rmn" w:hAnsi="Helvetica-Rmn" w:cs="Helvetica-Rmn"/>
                <w:sz w:val="14"/>
                <w:szCs w:val="14"/>
              </w:rPr>
              <w:t xml:space="preserve">Specific Engineering Controls </w:t>
            </w:r>
            <w:r>
              <w:rPr>
                <w:rFonts w:ascii="Helvetica-Itl" w:hAnsi="Helvetica-Itl" w:cs="Helvetica-Itl"/>
                <w:i/>
                <w:iCs/>
                <w:sz w:val="14"/>
                <w:szCs w:val="14"/>
              </w:rPr>
              <w:t>(such as ventilation, enclosed process</w:t>
            </w:r>
            <w:r w:rsidR="009C43BD">
              <w:rPr>
                <w:rFonts w:ascii="Helvetica-Itl" w:hAnsi="Helvetica-Itl" w:cs="Helvetica-Itl"/>
                <w:i/>
                <w:iCs/>
                <w:sz w:val="14"/>
                <w:szCs w:val="14"/>
              </w:rPr>
              <w:t>):</w:t>
            </w:r>
            <w:r w:rsidR="003C08FC">
              <w:rPr>
                <w:rFonts w:ascii="Helvetica-Itl" w:hAnsi="Helvetica-Itl" w:cs="Helvetica-Itl"/>
                <w:i/>
                <w:iCs/>
                <w:sz w:val="14"/>
                <w:szCs w:val="14"/>
              </w:rPr>
              <w:t xml:space="preserve"> Provide exhaust ventilation or other engineering controls to keep vapors below threshold limits.</w:t>
            </w:r>
          </w:p>
        </w:tc>
      </w:tr>
      <w:tr w:rsidR="008F7C81" w:rsidRPr="00EB0889" w:rsidTr="001B58B6">
        <w:trPr>
          <w:trHeight w:val="510"/>
        </w:trPr>
        <w:tc>
          <w:tcPr>
            <w:tcW w:w="11016" w:type="dxa"/>
            <w:hideMark/>
          </w:tcPr>
          <w:p w:rsidR="008F7C81" w:rsidRPr="00EB0889" w:rsidRDefault="003C08FC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Ensure eyewash and shower stations are close to work stations. </w:t>
            </w:r>
          </w:p>
        </w:tc>
      </w:tr>
      <w:tr w:rsidR="008F7C81" w:rsidRPr="00EB0889" w:rsidTr="001B58B6">
        <w:trPr>
          <w:trHeight w:val="510"/>
        </w:trPr>
        <w:tc>
          <w:tcPr>
            <w:tcW w:w="11016" w:type="dxa"/>
            <w:hideMark/>
          </w:tcPr>
          <w:p w:rsidR="008F7C81" w:rsidRPr="00EB0889" w:rsidRDefault="008F7C81" w:rsidP="008F7C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C81" w:rsidRPr="00EB0889" w:rsidTr="001B58B6">
        <w:trPr>
          <w:trHeight w:val="510"/>
        </w:trPr>
        <w:tc>
          <w:tcPr>
            <w:tcW w:w="11016" w:type="dxa"/>
            <w:hideMark/>
          </w:tcPr>
          <w:p w:rsidR="008F7C81" w:rsidRPr="00EB0889" w:rsidRDefault="003C08FC" w:rsidP="0071202C">
            <w:pPr>
              <w:tabs>
                <w:tab w:val="left" w:pos="316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-Rmn" w:hAnsi="Helvetica-Rmn" w:cs="Helvetica-Rmn"/>
                <w:sz w:val="14"/>
                <w:szCs w:val="14"/>
              </w:rPr>
              <w:lastRenderedPageBreak/>
              <w:t xml:space="preserve">Personal Protective </w:t>
            </w:r>
            <w:proofErr w:type="gramStart"/>
            <w:r>
              <w:rPr>
                <w:rFonts w:ascii="Helvetica-Rmn" w:hAnsi="Helvetica-Rmn" w:cs="Helvetica-Rmn"/>
                <w:sz w:val="14"/>
                <w:szCs w:val="14"/>
              </w:rPr>
              <w:t>Equipment  X</w:t>
            </w:r>
            <w:proofErr w:type="gramEnd"/>
            <w:r w:rsidR="0071202C"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 w:rsidR="0071202C">
              <w:rPr>
                <w:rFonts w:ascii="AdobePiStd" w:eastAsia="AdobePiStd" w:cs="AdobePiStd"/>
                <w:sz w:val="20"/>
                <w:szCs w:val="20"/>
              </w:rPr>
              <w:t xml:space="preserve">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>Gloves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: Neoprene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ab/>
            </w:r>
            <w:r w:rsidR="00D37F44">
              <w:rPr>
                <w:rFonts w:ascii="Helvetica-Rmn" w:hAnsi="Helvetica-Rmn" w:cs="Helvetica-Rmn"/>
                <w:sz w:val="14"/>
                <w:szCs w:val="14"/>
              </w:rPr>
              <w:t xml:space="preserve"> 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X</w:t>
            </w:r>
            <w:r w:rsidR="0071202C"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 w:rsidR="0071202C">
              <w:rPr>
                <w:rFonts w:ascii="AdobePiStd" w:eastAsia="AdobePiStd" w:cs="AdobePiStd"/>
                <w:sz w:val="20"/>
                <w:szCs w:val="20"/>
              </w:rPr>
              <w:t xml:space="preserve">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>Respirator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: </w:t>
            </w:r>
            <w:r w:rsidR="009C43BD">
              <w:rPr>
                <w:rFonts w:ascii="Helvetica-Rmn" w:eastAsia="AdobePiStd" w:hAnsi="Helvetica-Rmn" w:cs="Helvetica-Rmn"/>
                <w:sz w:val="14"/>
                <w:szCs w:val="14"/>
              </w:rPr>
              <w:t>Approved for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Acids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</w:t>
            </w:r>
            <w:r w:rsidR="00D37F44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     </w:t>
            </w:r>
            <w:r>
              <w:rPr>
                <w:rFonts w:ascii="Helvetica-Rmn" w:hAnsi="Helvetica-Rmn" w:cs="Helvetica-Rmn"/>
                <w:sz w:val="14"/>
                <w:szCs w:val="14"/>
              </w:rPr>
              <w:t xml:space="preserve"> X</w:t>
            </w:r>
            <w:r w:rsidR="0071202C"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 w:rsidR="0071202C">
              <w:rPr>
                <w:rFonts w:ascii="AdobePiStd" w:eastAsia="AdobePiStd" w:cs="AdobePiStd"/>
                <w:sz w:val="20"/>
                <w:szCs w:val="20"/>
              </w:rPr>
              <w:t xml:space="preserve">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>Eye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: Splash Goggle </w:t>
            </w:r>
            <w:r w:rsidR="00D37F44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         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X</w:t>
            </w:r>
            <w:r w:rsidR="0071202C"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 w:rsidR="0071202C">
              <w:rPr>
                <w:rFonts w:ascii="AdobePiStd" w:eastAsia="AdobePiStd" w:cs="AdobePiStd"/>
                <w:sz w:val="20"/>
                <w:szCs w:val="20"/>
              </w:rPr>
              <w:t xml:space="preserve">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>Footwear</w:t>
            </w:r>
            <w:r w:rsidR="00D37F44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: </w:t>
            </w:r>
            <w:r>
              <w:rPr>
                <w:rFonts w:ascii="Helvetica-Rmn" w:eastAsia="AdobePiStd" w:hAnsi="Helvetica-Rmn" w:cs="Helvetica-Rmn"/>
                <w:sz w:val="14"/>
                <w:szCs w:val="14"/>
              </w:rPr>
              <w:t>Impervious Boots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ab/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</w:t>
            </w:r>
            <w:r w:rsidR="00D37F44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             X</w:t>
            </w:r>
            <w:r w:rsidR="0071202C"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 w:rsidR="0071202C">
              <w:rPr>
                <w:rFonts w:ascii="AdobePiStd" w:eastAsia="AdobePiStd" w:cs="AdobePiStd"/>
                <w:sz w:val="20"/>
                <w:szCs w:val="20"/>
              </w:rPr>
              <w:t xml:space="preserve">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>Clothing</w:t>
            </w:r>
            <w:r w:rsidR="00D37F44">
              <w:rPr>
                <w:rFonts w:ascii="Helvetica-Rmn" w:eastAsia="AdobePiStd" w:hAnsi="Helvetica-Rmn" w:cs="Helvetica-Rmn"/>
                <w:sz w:val="14"/>
                <w:szCs w:val="14"/>
              </w:rPr>
              <w:t>: Full suit if exposure is possible to a large portion of the body.</w:t>
            </w:r>
            <w:r w:rsidR="0071202C">
              <w:rPr>
                <w:rFonts w:ascii="Helvetica-Rmn" w:hAnsi="Helvetica-Rmn" w:cs="Helvetica-Rmn"/>
                <w:sz w:val="14"/>
                <w:szCs w:val="14"/>
              </w:rPr>
              <w:tab/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 xml:space="preserve"> </w:t>
            </w:r>
            <w:r w:rsidR="0071202C">
              <w:rPr>
                <w:rFonts w:ascii="AdobePiStd" w:eastAsia="AdobePiStd" w:cs="AdobePiStd" w:hint="eastAsia"/>
                <w:sz w:val="20"/>
                <w:szCs w:val="20"/>
              </w:rPr>
              <w:t>❐</w:t>
            </w:r>
            <w:r w:rsidR="0071202C">
              <w:rPr>
                <w:rFonts w:ascii="AdobePiStd" w:eastAsia="AdobePiStd" w:cs="AdobePiStd"/>
                <w:sz w:val="20"/>
                <w:szCs w:val="20"/>
              </w:rPr>
              <w:t xml:space="preserve"> </w:t>
            </w:r>
            <w:r w:rsidR="0071202C">
              <w:rPr>
                <w:rFonts w:ascii="Helvetica-Rmn" w:eastAsia="AdobePiStd" w:hAnsi="Helvetica-Rmn" w:cs="Helvetica-Rmn"/>
                <w:sz w:val="14"/>
                <w:szCs w:val="14"/>
              </w:rPr>
              <w:t>Other</w:t>
            </w:r>
          </w:p>
        </w:tc>
      </w:tr>
      <w:tr w:rsidR="008F7C81" w:rsidRPr="00EB0889" w:rsidTr="001B58B6">
        <w:trPr>
          <w:trHeight w:val="510"/>
        </w:trPr>
        <w:tc>
          <w:tcPr>
            <w:tcW w:w="11016" w:type="dxa"/>
            <w:hideMark/>
          </w:tcPr>
          <w:p w:rsidR="008F7C81" w:rsidRPr="00EB0889" w:rsidRDefault="008F7C81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C81" w:rsidRPr="00EB0889" w:rsidTr="001B58B6">
        <w:trPr>
          <w:trHeight w:val="510"/>
        </w:trPr>
        <w:tc>
          <w:tcPr>
            <w:tcW w:w="11016" w:type="dxa"/>
            <w:hideMark/>
          </w:tcPr>
          <w:p w:rsidR="008F7C81" w:rsidRPr="00EB0889" w:rsidRDefault="008F7C81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7C81" w:rsidRPr="00EB0889" w:rsidTr="001B58B6">
        <w:trPr>
          <w:trHeight w:val="510"/>
        </w:trPr>
        <w:tc>
          <w:tcPr>
            <w:tcW w:w="11016" w:type="dxa"/>
            <w:hideMark/>
          </w:tcPr>
          <w:p w:rsidR="008F7C81" w:rsidRPr="00EB0889" w:rsidRDefault="00F64017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341630</wp:posOffset>
                      </wp:positionV>
                      <wp:extent cx="2228850" cy="2190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82F" w:rsidRDefault="00C708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75pt;margin-top:26.9pt;width:175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X6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hFUZLEYKrAFoVpMI9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" filled="f" stroked="f">
                      <v:textbox>
                        <w:txbxContent>
                          <w:p w:rsidR="00C7082F" w:rsidRDefault="00C7082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3AF5" w:rsidRPr="00B26E35" w:rsidTr="00B8098C">
        <w:trPr>
          <w:trHeight w:val="288"/>
        </w:trPr>
        <w:tc>
          <w:tcPr>
            <w:tcW w:w="11016" w:type="dxa"/>
            <w:hideMark/>
          </w:tcPr>
          <w:p w:rsidR="00253AF5" w:rsidRPr="00B26E35" w:rsidRDefault="00253AF5" w:rsidP="001B58B6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20"/>
                <w:szCs w:val="20"/>
              </w:rPr>
            </w:pPr>
            <w:r>
              <w:rPr>
                <w:rFonts w:ascii="Helvetica-Rmn" w:hAnsi="Helvetica-Rmn" w:cs="Helvetica-Rmn"/>
                <w:sz w:val="20"/>
                <w:szCs w:val="20"/>
              </w:rPr>
              <w:t>Product Identifier</w:t>
            </w:r>
            <w:r w:rsidR="000239CC">
              <w:rPr>
                <w:rFonts w:ascii="Helvetica-Rmn" w:hAnsi="Helvetica-Rmn" w:cs="Helvetica-Rmn"/>
                <w:sz w:val="20"/>
                <w:szCs w:val="20"/>
              </w:rPr>
              <w:t>:  F9 BARC</w:t>
            </w:r>
          </w:p>
        </w:tc>
      </w:tr>
    </w:tbl>
    <w:p w:rsidR="00977162" w:rsidRDefault="00EB0889" w:rsidP="0097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9 — PHYSICAL AND CHEMICAL PROPERTIES </w:t>
      </w:r>
    </w:p>
    <w:p w:rsidR="00B8098C" w:rsidRDefault="00B8098C" w:rsidP="00977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790"/>
        <w:gridCol w:w="4590"/>
      </w:tblGrid>
      <w:tr w:rsidR="000D0608" w:rsidRPr="00EB0889" w:rsidTr="00B8098C">
        <w:trPr>
          <w:trHeight w:val="432"/>
        </w:trPr>
        <w:tc>
          <w:tcPr>
            <w:tcW w:w="3618" w:type="dxa"/>
            <w:hideMark/>
          </w:tcPr>
          <w:p w:rsidR="000D0608" w:rsidRPr="00406A93" w:rsidRDefault="000D0608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Physical</w:t>
            </w:r>
            <w:r w:rsidR="00C7082F" w:rsidRPr="00406A93">
              <w:rPr>
                <w:rFonts w:ascii="Helvetica-Rmn" w:hAnsi="Helvetica-Rmn" w:cs="Helvetica-Rmn"/>
                <w:sz w:val="18"/>
                <w:szCs w:val="18"/>
              </w:rPr>
              <w:t xml:space="preserve"> State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>:   Water white liquid</w:t>
            </w:r>
          </w:p>
        </w:tc>
        <w:tc>
          <w:tcPr>
            <w:tcW w:w="2790" w:type="dxa"/>
          </w:tcPr>
          <w:p w:rsidR="000D0608" w:rsidRPr="00406A93" w:rsidRDefault="009C43BD" w:rsidP="000D0608">
            <w:pPr>
              <w:tabs>
                <w:tab w:val="center" w:pos="1287"/>
              </w:tabs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Odor</w:t>
            </w:r>
            <w:r w:rsidR="000D0608" w:rsidRPr="00406A93">
              <w:rPr>
                <w:rFonts w:ascii="Helvetica-Rmn" w:hAnsi="Helvetica-Rmn" w:cs="Helvetica-Rmn"/>
                <w:sz w:val="18"/>
                <w:szCs w:val="18"/>
              </w:rPr>
              <w:t xml:space="preserve"> and Appearance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>:  Water white</w:t>
            </w:r>
          </w:p>
        </w:tc>
        <w:tc>
          <w:tcPr>
            <w:tcW w:w="4590" w:type="dxa"/>
          </w:tcPr>
          <w:p w:rsidR="000D0608" w:rsidRPr="00406A93" w:rsidRDefault="009C43BD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Odor</w:t>
            </w:r>
            <w:r w:rsidR="000D0608" w:rsidRPr="00406A93">
              <w:rPr>
                <w:rFonts w:ascii="Helvetica-Rmn" w:hAnsi="Helvetica-Rmn" w:cs="Helvetica-Rmn"/>
                <w:sz w:val="18"/>
                <w:szCs w:val="18"/>
              </w:rPr>
              <w:t xml:space="preserve"> Threshold (ppm)</w:t>
            </w:r>
            <w:r w:rsidR="000239CC" w:rsidRPr="00406A93">
              <w:rPr>
                <w:rFonts w:ascii="Helvetica-Rmn" w:hAnsi="Helvetica-Rmn" w:cs="Helvetica-Rmn"/>
                <w:sz w:val="18"/>
                <w:szCs w:val="18"/>
              </w:rPr>
              <w:t xml:space="preserve"> :  N/A</w:t>
            </w:r>
          </w:p>
        </w:tc>
      </w:tr>
      <w:tr w:rsidR="000D0608" w:rsidRPr="00EB0889" w:rsidTr="00B8098C">
        <w:trPr>
          <w:trHeight w:val="432"/>
        </w:trPr>
        <w:tc>
          <w:tcPr>
            <w:tcW w:w="3618" w:type="dxa"/>
            <w:hideMark/>
          </w:tcPr>
          <w:p w:rsidR="000D0608" w:rsidRPr="00406A93" w:rsidRDefault="000D0608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Specific</w:t>
            </w:r>
            <w:r w:rsidR="00C7082F" w:rsidRPr="00406A93">
              <w:rPr>
                <w:rFonts w:ascii="Helvetica-Rmn" w:hAnsi="Helvetica-Rmn" w:cs="Helvetica-Rmn"/>
                <w:sz w:val="18"/>
                <w:szCs w:val="18"/>
              </w:rPr>
              <w:t xml:space="preserve"> Gravity</w:t>
            </w:r>
            <w:r w:rsidR="000239CC" w:rsidRPr="00406A93">
              <w:rPr>
                <w:rFonts w:ascii="Helvetica-Rmn" w:hAnsi="Helvetica-Rmn" w:cs="Helvetica-Rmn"/>
                <w:sz w:val="18"/>
                <w:szCs w:val="18"/>
              </w:rPr>
              <w:t>:  1.075</w:t>
            </w:r>
          </w:p>
        </w:tc>
        <w:tc>
          <w:tcPr>
            <w:tcW w:w="2790" w:type="dxa"/>
          </w:tcPr>
          <w:p w:rsidR="000D0608" w:rsidRPr="00406A93" w:rsidRDefault="009C43BD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Vapor</w:t>
            </w:r>
            <w:r w:rsidR="000D0608" w:rsidRPr="00406A93">
              <w:rPr>
                <w:rFonts w:ascii="Helvetica-Rmn" w:hAnsi="Helvetica-Rmn" w:cs="Helvetica-Rmn"/>
                <w:sz w:val="18"/>
                <w:szCs w:val="18"/>
              </w:rPr>
              <w:t xml:space="preserve"> Density (air = 1)</w:t>
            </w:r>
            <w:r w:rsidR="000239CC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N/A</w:t>
            </w:r>
          </w:p>
        </w:tc>
        <w:tc>
          <w:tcPr>
            <w:tcW w:w="4590" w:type="dxa"/>
          </w:tcPr>
          <w:p w:rsidR="000D0608" w:rsidRPr="00406A93" w:rsidRDefault="009C43BD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Vapor</w:t>
            </w:r>
            <w:r w:rsidR="000D0608" w:rsidRPr="00406A93">
              <w:rPr>
                <w:rFonts w:ascii="Helvetica-Rmn" w:hAnsi="Helvetica-Rmn" w:cs="Helvetica-Rmn"/>
                <w:sz w:val="18"/>
                <w:szCs w:val="18"/>
              </w:rPr>
              <w:t xml:space="preserve"> Pressure (mmHg)</w:t>
            </w:r>
            <w:r w:rsidR="000239CC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N/A</w:t>
            </w:r>
          </w:p>
        </w:tc>
      </w:tr>
      <w:tr w:rsidR="000D0608" w:rsidRPr="00EB0889" w:rsidTr="00406A93">
        <w:trPr>
          <w:trHeight w:val="413"/>
        </w:trPr>
        <w:tc>
          <w:tcPr>
            <w:tcW w:w="3618" w:type="dxa"/>
            <w:hideMark/>
          </w:tcPr>
          <w:p w:rsidR="000D0608" w:rsidRPr="00406A93" w:rsidRDefault="000D0608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Evaporation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 N/A</w:t>
            </w:r>
          </w:p>
        </w:tc>
        <w:tc>
          <w:tcPr>
            <w:tcW w:w="2790" w:type="dxa"/>
          </w:tcPr>
          <w:p w:rsidR="000D0608" w:rsidRPr="00406A93" w:rsidRDefault="000D0608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Boiling Point (</w:t>
            </w:r>
            <w:r w:rsidRPr="00406A93">
              <w:rPr>
                <w:rFonts w:ascii="Symbol" w:hAnsi="Symbol" w:cs="Symbol"/>
                <w:sz w:val="18"/>
                <w:szCs w:val="18"/>
              </w:rPr>
              <w:t></w:t>
            </w:r>
            <w:r w:rsidRPr="00406A93">
              <w:rPr>
                <w:rFonts w:ascii="Helvetica-Rmn" w:hAnsi="Helvetica-Rmn" w:cs="Helvetica-Rmn"/>
                <w:sz w:val="18"/>
                <w:szCs w:val="18"/>
              </w:rPr>
              <w:t>C)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N/A</w:t>
            </w:r>
          </w:p>
        </w:tc>
        <w:tc>
          <w:tcPr>
            <w:tcW w:w="4590" w:type="dxa"/>
          </w:tcPr>
          <w:p w:rsidR="000D0608" w:rsidRPr="00406A93" w:rsidRDefault="000D0608" w:rsidP="00FF07FD">
            <w:pPr>
              <w:autoSpaceDE w:val="0"/>
              <w:autoSpaceDN w:val="0"/>
              <w:adjustRightInd w:val="0"/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Freezing Point (</w:t>
            </w:r>
            <w:r w:rsidRPr="00406A93">
              <w:rPr>
                <w:rFonts w:ascii="Symbol" w:hAnsi="Symbol" w:cs="Symbol"/>
                <w:sz w:val="18"/>
                <w:szCs w:val="18"/>
              </w:rPr>
              <w:t></w:t>
            </w:r>
            <w:r w:rsidRPr="00406A93">
              <w:rPr>
                <w:rFonts w:ascii="Helvetica-Rmn" w:hAnsi="Helvetica-Rmn" w:cs="Helvetica-Rmn"/>
                <w:sz w:val="18"/>
                <w:szCs w:val="18"/>
              </w:rPr>
              <w:t>C)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N/A</w:t>
            </w:r>
          </w:p>
        </w:tc>
      </w:tr>
      <w:tr w:rsidR="000D0608" w:rsidRPr="00EB0889" w:rsidTr="00B8098C">
        <w:trPr>
          <w:trHeight w:val="432"/>
        </w:trPr>
        <w:tc>
          <w:tcPr>
            <w:tcW w:w="3618" w:type="dxa"/>
            <w:hideMark/>
          </w:tcPr>
          <w:p w:rsidR="000D0608" w:rsidRPr="00406A93" w:rsidRDefault="000D0608" w:rsidP="00FF07FD">
            <w:pPr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pH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:  &lt; 2 (Acidic)</w:t>
            </w:r>
          </w:p>
        </w:tc>
        <w:tc>
          <w:tcPr>
            <w:tcW w:w="2790" w:type="dxa"/>
          </w:tcPr>
          <w:p w:rsidR="000D0608" w:rsidRPr="00406A93" w:rsidRDefault="000D0608" w:rsidP="00FF07FD">
            <w:pPr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Coefficient of Water/Oil Distribution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>: N/A</w:t>
            </w:r>
          </w:p>
        </w:tc>
        <w:tc>
          <w:tcPr>
            <w:tcW w:w="4590" w:type="dxa"/>
          </w:tcPr>
          <w:p w:rsidR="000D0608" w:rsidRPr="00406A93" w:rsidRDefault="000D0608" w:rsidP="00FF07FD">
            <w:pPr>
              <w:rPr>
                <w:rFonts w:ascii="Helvetica-Rmn" w:hAnsi="Helvetica-Rmn" w:cs="Helvetica-Rmn"/>
                <w:sz w:val="18"/>
                <w:szCs w:val="18"/>
              </w:rPr>
            </w:pPr>
            <w:r w:rsidRPr="00406A93">
              <w:rPr>
                <w:rFonts w:ascii="Helvetica-Rmn" w:hAnsi="Helvetica-Rmn" w:cs="Helvetica-Rmn"/>
                <w:sz w:val="18"/>
                <w:szCs w:val="18"/>
              </w:rPr>
              <w:t>[Solubility in Water]</w:t>
            </w:r>
            <w:r w:rsidR="005021EB" w:rsidRPr="00406A93">
              <w:rPr>
                <w:rFonts w:ascii="Helvetica-Rmn" w:hAnsi="Helvetica-Rmn" w:cs="Helvetica-Rmn"/>
                <w:sz w:val="18"/>
                <w:szCs w:val="18"/>
              </w:rPr>
              <w:t xml:space="preserve">  :  100%</w:t>
            </w:r>
          </w:p>
        </w:tc>
      </w:tr>
    </w:tbl>
    <w:p w:rsidR="00977162" w:rsidRDefault="00977162" w:rsidP="00EB08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0889">
        <w:rPr>
          <w:rFonts w:ascii="Times New Roman" w:eastAsia="Times New Roman" w:hAnsi="Times New Roman" w:cs="Times New Roman"/>
          <w:sz w:val="27"/>
          <w:szCs w:val="27"/>
        </w:rPr>
        <w:t>SECTION 10 — STABILITY AND REACTIVITY</w:t>
      </w:r>
    </w:p>
    <w:p w:rsidR="00B8098C" w:rsidRPr="00C7082F" w:rsidRDefault="00B8098C" w:rsidP="00EB0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8128"/>
      </w:tblGrid>
      <w:tr w:rsidR="00C7082F" w:rsidRPr="00EB0889" w:rsidTr="00B8098C">
        <w:trPr>
          <w:trHeight w:val="432"/>
        </w:trPr>
        <w:tc>
          <w:tcPr>
            <w:tcW w:w="2870" w:type="dxa"/>
            <w:hideMark/>
          </w:tcPr>
          <w:p w:rsid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Chemical Stability </w:t>
            </w:r>
          </w:p>
          <w:p w:rsidR="00C7082F" w:rsidRP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Mincho" w:eastAsia="MS Mincho" w:hAnsi="MS Mincho" w:cs="MS Mincho"/>
                <w:sz w:val="14"/>
                <w:szCs w:val="14"/>
              </w:rPr>
              <w:t xml:space="preserve">          </w:t>
            </w:r>
            <w:r w:rsidR="00B8098C">
              <w:rPr>
                <w:rFonts w:ascii="MS Mincho" w:eastAsia="MS Mincho" w:hAnsi="MS Mincho" w:cs="MS Mincho"/>
                <w:sz w:val="14"/>
                <w:szCs w:val="14"/>
              </w:rPr>
              <w:t xml:space="preserve">       </w:t>
            </w:r>
            <w:r>
              <w:rPr>
                <w:rFonts w:ascii="MS Mincho" w:eastAsia="MS Mincho" w:hAnsi="MS Mincho" w:cs="MS Mincho"/>
                <w:sz w:val="14"/>
                <w:szCs w:val="14"/>
              </w:rPr>
              <w:t xml:space="preserve">    </w:t>
            </w:r>
            <w:proofErr w:type="spellStart"/>
            <w:r w:rsidR="006F104A">
              <w:rPr>
                <w:rFonts w:ascii="MS Mincho" w:eastAsia="MS Mincho" w:hAnsi="MS Mincho" w:cs="MS Mincho"/>
                <w:sz w:val="14"/>
                <w:szCs w:val="14"/>
              </w:rPr>
              <w:t>X</w:t>
            </w:r>
            <w:r w:rsidRPr="00C7082F">
              <w:rPr>
                <w:rFonts w:ascii="MS Mincho" w:eastAsia="MS Mincho" w:hAnsi="MS Mincho" w:cs="MS Mincho"/>
                <w:sz w:val="14"/>
                <w:szCs w:val="14"/>
              </w:rPr>
              <w:t>❐</w:t>
            </w: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>Yes</w:t>
            </w:r>
            <w:proofErr w:type="spellEnd"/>
            <w:r w:rsidR="009624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C7082F">
              <w:rPr>
                <w:rFonts w:ascii="MS Mincho" w:eastAsia="MS Mincho" w:hAnsi="MS Mincho" w:cs="MS Mincho"/>
                <w:sz w:val="14"/>
                <w:szCs w:val="14"/>
              </w:rPr>
              <w:t>❐</w:t>
            </w: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No </w:t>
            </w:r>
          </w:p>
        </w:tc>
        <w:tc>
          <w:tcPr>
            <w:tcW w:w="8128" w:type="dxa"/>
            <w:hideMark/>
          </w:tcPr>
          <w:p w:rsidR="00C7082F" w:rsidRPr="00406A93" w:rsidRDefault="00C7082F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no, under which conditions? </w:t>
            </w:r>
          </w:p>
        </w:tc>
      </w:tr>
      <w:tr w:rsidR="00C7082F" w:rsidRPr="00EB0889" w:rsidTr="00B8098C">
        <w:trPr>
          <w:trHeight w:val="432"/>
        </w:trPr>
        <w:tc>
          <w:tcPr>
            <w:tcW w:w="2870" w:type="dxa"/>
            <w:hideMark/>
          </w:tcPr>
          <w:p w:rsid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Incompatibility with Other Substances </w:t>
            </w:r>
          </w:p>
          <w:p w:rsidR="00C7082F" w:rsidRP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MS Mincho" w:eastAsia="MS Mincho" w:hAnsi="MS Mincho" w:cs="MS Mincho"/>
                <w:sz w:val="14"/>
                <w:szCs w:val="14"/>
              </w:rPr>
              <w:t xml:space="preserve">           </w:t>
            </w:r>
            <w:r w:rsidR="00B8098C">
              <w:rPr>
                <w:rFonts w:ascii="MS Mincho" w:eastAsia="MS Mincho" w:hAnsi="MS Mincho" w:cs="MS Mincho"/>
                <w:sz w:val="14"/>
                <w:szCs w:val="14"/>
              </w:rPr>
              <w:t xml:space="preserve">        </w:t>
            </w:r>
            <w:r>
              <w:rPr>
                <w:rFonts w:ascii="MS Mincho" w:eastAsia="MS Mincho" w:hAnsi="MS Mincho" w:cs="MS Mincho"/>
                <w:sz w:val="14"/>
                <w:szCs w:val="14"/>
              </w:rPr>
              <w:t xml:space="preserve">   </w:t>
            </w:r>
            <w:proofErr w:type="spellStart"/>
            <w:r w:rsidR="006F104A">
              <w:rPr>
                <w:rFonts w:ascii="MS Mincho" w:eastAsia="MS Mincho" w:hAnsi="MS Mincho" w:cs="MS Mincho"/>
                <w:sz w:val="14"/>
                <w:szCs w:val="14"/>
              </w:rPr>
              <w:t>X</w:t>
            </w:r>
            <w:r w:rsidRPr="00C7082F">
              <w:rPr>
                <w:rFonts w:ascii="MS Mincho" w:eastAsia="MS Mincho" w:hAnsi="MS Mincho" w:cs="MS Mincho"/>
                <w:sz w:val="14"/>
                <w:szCs w:val="14"/>
              </w:rPr>
              <w:t>❐</w:t>
            </w: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>Ye</w:t>
            </w:r>
            <w:proofErr w:type="spellEnd"/>
            <w:r w:rsidR="0096240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 w:rsidRPr="00C7082F">
              <w:rPr>
                <w:rFonts w:ascii="MS Mincho" w:eastAsia="MS Mincho" w:hAnsi="MS Mincho" w:cs="MS Mincho"/>
                <w:sz w:val="14"/>
                <w:szCs w:val="14"/>
              </w:rPr>
              <w:t>❐</w:t>
            </w:r>
            <w:r w:rsidRPr="00C7082F">
              <w:rPr>
                <w:rFonts w:ascii="Times New Roman" w:eastAsia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8128" w:type="dxa"/>
            <w:hideMark/>
          </w:tcPr>
          <w:p w:rsidR="00C7082F" w:rsidRPr="00406A93" w:rsidRDefault="00C7082F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yes, which ones? </w:t>
            </w:r>
            <w:r w:rsidR="006F104A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 react with metals</w:t>
            </w:r>
            <w:r w:rsidR="00717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ammonia, acids, alkalis, </w:t>
            </w:r>
            <w:proofErr w:type="gramStart"/>
            <w:r w:rsidR="00717371">
              <w:rPr>
                <w:rFonts w:ascii="Times New Roman" w:eastAsia="Times New Roman" w:hAnsi="Times New Roman" w:cs="Times New Roman"/>
                <w:sz w:val="18"/>
                <w:szCs w:val="18"/>
              </w:rPr>
              <w:t>bleach</w:t>
            </w:r>
            <w:proofErr w:type="gramEnd"/>
            <w:r w:rsidR="00717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chlorine cleaners. Do not store in glass containers.</w:t>
            </w:r>
          </w:p>
        </w:tc>
      </w:tr>
      <w:tr w:rsidR="00C7082F" w:rsidRPr="00EB0889" w:rsidTr="00B8098C">
        <w:trPr>
          <w:trHeight w:val="432"/>
        </w:trPr>
        <w:tc>
          <w:tcPr>
            <w:tcW w:w="10998" w:type="dxa"/>
            <w:gridSpan w:val="2"/>
            <w:hideMark/>
          </w:tcPr>
          <w:p w:rsidR="00C7082F" w:rsidRP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7082F" w:rsidRPr="00EB0889" w:rsidTr="00B8098C">
        <w:trPr>
          <w:trHeight w:val="432"/>
        </w:trPr>
        <w:tc>
          <w:tcPr>
            <w:tcW w:w="10998" w:type="dxa"/>
            <w:gridSpan w:val="2"/>
            <w:hideMark/>
          </w:tcPr>
          <w:p w:rsidR="00C7082F" w:rsidRP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7082F" w:rsidRPr="00EB0889" w:rsidTr="00B8098C">
        <w:trPr>
          <w:trHeight w:val="432"/>
        </w:trPr>
        <w:tc>
          <w:tcPr>
            <w:tcW w:w="10998" w:type="dxa"/>
            <w:gridSpan w:val="2"/>
            <w:hideMark/>
          </w:tcPr>
          <w:p w:rsidR="00C7082F" w:rsidRPr="00406A93" w:rsidRDefault="00C7082F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Reactivity, and under what conditions?</w:t>
            </w:r>
            <w:r w:rsidR="00E66698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F104A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Incompatible with glass, ceramics, alkali materials and can generate hydrogen gas when in contact with metals, cyanides, oxides of silicon.</w:t>
            </w:r>
          </w:p>
        </w:tc>
      </w:tr>
      <w:tr w:rsidR="00C7082F" w:rsidRPr="00EB0889" w:rsidTr="00B8098C">
        <w:trPr>
          <w:trHeight w:val="432"/>
        </w:trPr>
        <w:tc>
          <w:tcPr>
            <w:tcW w:w="10998" w:type="dxa"/>
            <w:gridSpan w:val="2"/>
            <w:hideMark/>
          </w:tcPr>
          <w:p w:rsidR="00C7082F" w:rsidRPr="00406A93" w:rsidRDefault="006F104A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Reacts with Acetic anhydride, ammonium hydroxide, ethylene </w:t>
            </w:r>
            <w:proofErr w:type="spellStart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diamine</w:t>
            </w:r>
            <w:proofErr w:type="spellEnd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, potassium permanganate</w:t>
            </w:r>
            <w:proofErr w:type="gramStart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,,</w:t>
            </w:r>
            <w:proofErr w:type="gramEnd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propylene oxide, sodiu</w:t>
            </w:r>
            <w:r w:rsidR="000239CC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proofErr w:type="spellStart"/>
            <w:r w:rsidR="000239CC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hydroxide,</w:t>
            </w: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vinyl</w:t>
            </w:r>
            <w:proofErr w:type="spellEnd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acetate.</w:t>
            </w:r>
            <w:r w:rsidR="00E66698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082F" w:rsidRPr="00EB0889" w:rsidTr="00B8098C">
        <w:trPr>
          <w:trHeight w:val="432"/>
        </w:trPr>
        <w:tc>
          <w:tcPr>
            <w:tcW w:w="10998" w:type="dxa"/>
            <w:gridSpan w:val="2"/>
            <w:hideMark/>
          </w:tcPr>
          <w:p w:rsidR="00C7082F" w:rsidRPr="00406A93" w:rsidRDefault="00C7082F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Hazardous Decomposition </w:t>
            </w:r>
            <w:r w:rsidR="009C43BD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Products:</w:t>
            </w:r>
            <w:r w:rsidR="00E66698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May form acid vapors, hydrogen fluoride.</w:t>
            </w:r>
          </w:p>
        </w:tc>
      </w:tr>
      <w:tr w:rsidR="00C7082F" w:rsidRPr="00EB0889" w:rsidTr="00B8098C">
        <w:trPr>
          <w:trHeight w:val="432"/>
        </w:trPr>
        <w:tc>
          <w:tcPr>
            <w:tcW w:w="10998" w:type="dxa"/>
            <w:gridSpan w:val="2"/>
            <w:hideMark/>
          </w:tcPr>
          <w:p w:rsidR="00C7082F" w:rsidRPr="00C7082F" w:rsidRDefault="00C7082F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7082F" w:rsidRDefault="00C7082F" w:rsidP="00EB08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B0889">
        <w:rPr>
          <w:rFonts w:ascii="Times New Roman" w:eastAsia="Times New Roman" w:hAnsi="Times New Roman" w:cs="Times New Roman"/>
          <w:sz w:val="27"/>
          <w:szCs w:val="27"/>
        </w:rPr>
        <w:t>SECTION 11 — TOXICOLOGICAL INFORMATION</w:t>
      </w:r>
    </w:p>
    <w:p w:rsidR="00B8098C" w:rsidRPr="00A70CDC" w:rsidRDefault="001D288E" w:rsidP="001D288E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8"/>
        <w:gridCol w:w="5498"/>
      </w:tblGrid>
      <w:tr w:rsidR="00C7082F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C7082F" w:rsidRPr="00406A93" w:rsidRDefault="00C7082F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Effects of Acute </w:t>
            </w:r>
            <w:proofErr w:type="gramStart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Exposure </w:t>
            </w:r>
            <w:r w:rsidR="00E66698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:SKIN</w:t>
            </w:r>
            <w:proofErr w:type="gramEnd"/>
            <w:r w:rsidR="00E66698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EYES:  Causes severe irritation and b</w:t>
            </w:r>
            <w:r w:rsidR="000239CC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urns to</w:t>
            </w:r>
            <w:r w:rsidR="00E66698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skin and eyes. Readily penetrates skin and mucous membranes.  </w:t>
            </w:r>
          </w:p>
        </w:tc>
      </w:tr>
      <w:tr w:rsidR="00C7082F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C7082F" w:rsidRPr="00406A93" w:rsidRDefault="00E66698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INHALATION: Causes severe ir</w:t>
            </w:r>
            <w:r w:rsidR="000239CC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ritation and burns to</w:t>
            </w: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respiratory tract/lungs.  </w:t>
            </w:r>
            <w:r w:rsidR="004047EC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</w:tr>
      <w:tr w:rsidR="00C7082F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C7082F" w:rsidRPr="00406A93" w:rsidRDefault="004047EC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INGESTION: Causes severe irritation and b</w:t>
            </w:r>
            <w:r w:rsidR="000F448E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urns to</w:t>
            </w: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digestive tract/stomach.</w:t>
            </w:r>
          </w:p>
        </w:tc>
      </w:tr>
      <w:tr w:rsidR="00A70CDC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A70CDC" w:rsidRPr="00406A93" w:rsidRDefault="00A70CDC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Effects of Chronic </w:t>
            </w:r>
            <w:proofErr w:type="gramStart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Exposure </w:t>
            </w:r>
            <w:r w:rsidR="0096240A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96240A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Redness of skin and irritation and burning of the eyes and nose were noted at airborne concentrations between 3ppm and 4.7 ppm.  No significant changes in</w:t>
            </w:r>
          </w:p>
        </w:tc>
      </w:tr>
      <w:tr w:rsidR="00A70CDC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A70CDC" w:rsidRPr="00406A93" w:rsidRDefault="009566DB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pulmonary</w:t>
            </w:r>
            <w:proofErr w:type="gramEnd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function occurred with airborne levels averaging 1.03 ppm.  Chronic exposure by inhalation and ingestion include systemic fluoride toxicity, skeletal/bone structure abnormalities</w:t>
            </w:r>
          </w:p>
        </w:tc>
      </w:tr>
      <w:tr w:rsidR="00A70CDC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A70CDC" w:rsidRPr="00406A93" w:rsidRDefault="009566DB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mottling of the teeth.</w:t>
            </w:r>
          </w:p>
        </w:tc>
      </w:tr>
      <w:tr w:rsidR="00A70CDC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A70CDC" w:rsidRPr="00406A93" w:rsidRDefault="00A70CDC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Irritancy of Product</w:t>
            </w:r>
            <w:r w:rsidR="009566D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: Can cause</w:t>
            </w:r>
            <w:r w:rsidR="000F448E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irritation or</w:t>
            </w:r>
            <w:r w:rsidR="009566D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burns to all exposed skin.</w:t>
            </w:r>
          </w:p>
        </w:tc>
      </w:tr>
      <w:tr w:rsidR="00A70CDC" w:rsidRPr="00EB0889" w:rsidTr="00B8098C">
        <w:trPr>
          <w:trHeight w:val="432"/>
        </w:trPr>
        <w:tc>
          <w:tcPr>
            <w:tcW w:w="5518" w:type="dxa"/>
            <w:hideMark/>
          </w:tcPr>
          <w:p w:rsidR="00A70CDC" w:rsidRPr="00406A93" w:rsidRDefault="00A70CDC" w:rsidP="00CA75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Skin </w:t>
            </w:r>
            <w:proofErr w:type="gramStart"/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Sensitization </w:t>
            </w:r>
            <w:r w:rsidR="009566D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9566D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Redness to skin will occur. </w:t>
            </w:r>
          </w:p>
        </w:tc>
        <w:tc>
          <w:tcPr>
            <w:tcW w:w="5498" w:type="dxa"/>
            <w:hideMark/>
          </w:tcPr>
          <w:p w:rsidR="00A70CDC" w:rsidRPr="00406A93" w:rsidRDefault="00A70CDC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Respiratory Sensitization</w:t>
            </w:r>
            <w:r w:rsidR="009566D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:  Extremely hazardous in case of inhalation.</w:t>
            </w:r>
          </w:p>
        </w:tc>
      </w:tr>
      <w:tr w:rsidR="00A70CDC" w:rsidRPr="00EB0889" w:rsidTr="00B8098C">
        <w:trPr>
          <w:trHeight w:val="432"/>
        </w:trPr>
        <w:tc>
          <w:tcPr>
            <w:tcW w:w="5518" w:type="dxa"/>
            <w:hideMark/>
          </w:tcPr>
          <w:p w:rsidR="00A70CDC" w:rsidRPr="00406A93" w:rsidRDefault="00A70CDC" w:rsidP="00CA75F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Carcinogenicity — IARC </w:t>
            </w:r>
            <w:r w:rsidR="00E72F6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:  Not carcinogenic</w:t>
            </w:r>
          </w:p>
        </w:tc>
        <w:tc>
          <w:tcPr>
            <w:tcW w:w="5498" w:type="dxa"/>
            <w:hideMark/>
          </w:tcPr>
          <w:p w:rsidR="00A70CDC" w:rsidRPr="00406A93" w:rsidRDefault="00A70CDC" w:rsidP="00EB08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>Carcinogenicity — ACGIH</w:t>
            </w:r>
            <w:r w:rsidR="00E72F6B" w:rsidRPr="00406A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  Not carcinogenic </w:t>
            </w:r>
          </w:p>
        </w:tc>
      </w:tr>
      <w:tr w:rsidR="00A70CDC" w:rsidRPr="00EB0889" w:rsidTr="00B8098C">
        <w:trPr>
          <w:trHeight w:val="432"/>
        </w:trPr>
        <w:tc>
          <w:tcPr>
            <w:tcW w:w="5518" w:type="dxa"/>
            <w:hideMark/>
          </w:tcPr>
          <w:p w:rsidR="00A70CDC" w:rsidRPr="00C7082F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8" w:type="dxa"/>
            <w:hideMark/>
          </w:tcPr>
          <w:p w:rsidR="00A70CDC" w:rsidRPr="00C7082F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0CDC" w:rsidRPr="00EB0889" w:rsidTr="00B8098C">
        <w:trPr>
          <w:trHeight w:val="432"/>
        </w:trPr>
        <w:tc>
          <w:tcPr>
            <w:tcW w:w="5518" w:type="dxa"/>
            <w:hideMark/>
          </w:tcPr>
          <w:p w:rsidR="00A70CDC" w:rsidRPr="00B8098C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Reproductive Toxicity </w:t>
            </w:r>
            <w:r w:rsidR="00E72F6B">
              <w:rPr>
                <w:rFonts w:ascii="Times New Roman" w:eastAsia="Times New Roman" w:hAnsi="Times New Roman" w:cs="Times New Roman"/>
                <w:sz w:val="14"/>
                <w:szCs w:val="14"/>
              </w:rPr>
              <w:t>:  None known</w:t>
            </w:r>
          </w:p>
        </w:tc>
        <w:tc>
          <w:tcPr>
            <w:tcW w:w="5498" w:type="dxa"/>
            <w:hideMark/>
          </w:tcPr>
          <w:p w:rsidR="00A70CDC" w:rsidRPr="00B8098C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Teratogenicity </w:t>
            </w:r>
            <w:r w:rsidR="00E72F6B">
              <w:rPr>
                <w:rFonts w:ascii="Times New Roman" w:eastAsia="Times New Roman" w:hAnsi="Times New Roman" w:cs="Times New Roman"/>
                <w:sz w:val="14"/>
                <w:szCs w:val="14"/>
              </w:rPr>
              <w:t>:  None known</w:t>
            </w:r>
          </w:p>
        </w:tc>
      </w:tr>
      <w:tr w:rsidR="00A70CDC" w:rsidRPr="00EB0889" w:rsidTr="00B8098C">
        <w:trPr>
          <w:trHeight w:val="432"/>
        </w:trPr>
        <w:tc>
          <w:tcPr>
            <w:tcW w:w="5518" w:type="dxa"/>
            <w:hideMark/>
          </w:tcPr>
          <w:p w:rsidR="00A70CDC" w:rsidRPr="00B8098C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t>Embryotoxicity</w:t>
            </w:r>
            <w:proofErr w:type="spellEnd"/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E72F6B">
              <w:rPr>
                <w:rFonts w:ascii="Times New Roman" w:eastAsia="Times New Roman" w:hAnsi="Times New Roman" w:cs="Times New Roman"/>
                <w:sz w:val="14"/>
                <w:szCs w:val="14"/>
              </w:rPr>
              <w:t>: None known</w:t>
            </w:r>
          </w:p>
        </w:tc>
        <w:tc>
          <w:tcPr>
            <w:tcW w:w="5498" w:type="dxa"/>
            <w:hideMark/>
          </w:tcPr>
          <w:p w:rsidR="00A70CDC" w:rsidRPr="00B8098C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t>Mutagenicity</w:t>
            </w:r>
            <w:r w:rsidR="00E72F6B">
              <w:rPr>
                <w:rFonts w:ascii="Times New Roman" w:eastAsia="Times New Roman" w:hAnsi="Times New Roman" w:cs="Times New Roman"/>
                <w:sz w:val="14"/>
                <w:szCs w:val="14"/>
              </w:rPr>
              <w:t>:  None known</w:t>
            </w:r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70CDC" w:rsidRPr="00EB0889" w:rsidTr="00B8098C">
        <w:trPr>
          <w:trHeight w:val="432"/>
        </w:trPr>
        <w:tc>
          <w:tcPr>
            <w:tcW w:w="11016" w:type="dxa"/>
            <w:gridSpan w:val="2"/>
            <w:hideMark/>
          </w:tcPr>
          <w:p w:rsidR="00A70CDC" w:rsidRPr="00B8098C" w:rsidRDefault="00A70CDC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809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1D288E" w:rsidRPr="00B26E35" w:rsidRDefault="001D288E" w:rsidP="001D288E">
      <w:pPr>
        <w:autoSpaceDE w:val="0"/>
        <w:autoSpaceDN w:val="0"/>
        <w:adjustRightInd w:val="0"/>
        <w:rPr>
          <w:rFonts w:ascii="Helvetica-Rmn" w:hAnsi="Helvetica-Rmn" w:cs="Helvetica-Rmn"/>
          <w:sz w:val="20"/>
          <w:szCs w:val="20"/>
        </w:rPr>
      </w:pPr>
      <w:r>
        <w:rPr>
          <w:rFonts w:ascii="Helvetica-Rmn" w:hAnsi="Helvetica-Rmn" w:cs="Helvetica-Rmn"/>
          <w:sz w:val="20"/>
          <w:szCs w:val="20"/>
        </w:rPr>
        <w:t>Product Identifier</w:t>
      </w:r>
      <w:r w:rsidR="000F448E">
        <w:rPr>
          <w:rFonts w:ascii="Helvetica-Rmn" w:hAnsi="Helvetica-Rmn" w:cs="Helvetica-Rmn"/>
          <w:sz w:val="20"/>
          <w:szCs w:val="20"/>
        </w:rPr>
        <w:t>:  F9 BARC</w:t>
      </w:r>
    </w:p>
    <w:p w:rsidR="00034A5E" w:rsidRDefault="00034A5E" w:rsidP="001D2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4A5E" w:rsidRDefault="00034A5E" w:rsidP="001D2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B0889" w:rsidRPr="00EB0889" w:rsidRDefault="00EB0889" w:rsidP="001D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12 — ECOLOGICAL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7162" w:rsidRPr="00EB0889" w:rsidTr="001B58B6">
        <w:trPr>
          <w:trHeight w:val="510"/>
        </w:trPr>
        <w:tc>
          <w:tcPr>
            <w:tcW w:w="11016" w:type="dxa"/>
            <w:hideMark/>
          </w:tcPr>
          <w:p w:rsidR="00977162" w:rsidRPr="00B8098C" w:rsidRDefault="00B8098C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809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[Aquatic Toxicity] </w:t>
            </w:r>
            <w:r w:rsidR="004340E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:  </w:t>
            </w:r>
            <w:r w:rsidR="004340E0" w:rsidRPr="0040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 known</w:t>
            </w:r>
          </w:p>
        </w:tc>
      </w:tr>
      <w:tr w:rsidR="00977162" w:rsidRPr="00EB0889" w:rsidTr="001B58B6">
        <w:trPr>
          <w:trHeight w:val="510"/>
        </w:trPr>
        <w:tc>
          <w:tcPr>
            <w:tcW w:w="11016" w:type="dxa"/>
            <w:hideMark/>
          </w:tcPr>
          <w:p w:rsidR="00977162" w:rsidRPr="00EB0889" w:rsidRDefault="00977162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162" w:rsidRPr="00EB0889" w:rsidTr="001B58B6">
        <w:trPr>
          <w:trHeight w:val="510"/>
        </w:trPr>
        <w:tc>
          <w:tcPr>
            <w:tcW w:w="11016" w:type="dxa"/>
            <w:hideMark/>
          </w:tcPr>
          <w:p w:rsidR="00977162" w:rsidRPr="00EB0889" w:rsidRDefault="00977162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B0889" w:rsidRPr="00EB0889" w:rsidRDefault="00EB0889" w:rsidP="00AA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SECTION 13 — DISPOSAL CONSIDERATIONS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7162" w:rsidRPr="00EB0889" w:rsidTr="001B58B6">
        <w:trPr>
          <w:trHeight w:val="510"/>
        </w:trPr>
        <w:tc>
          <w:tcPr>
            <w:tcW w:w="11016" w:type="dxa"/>
            <w:hideMark/>
          </w:tcPr>
          <w:p w:rsidR="00977162" w:rsidRPr="00406A93" w:rsidRDefault="00B8098C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Waste </w:t>
            </w:r>
            <w:proofErr w:type="gramStart"/>
            <w:r w:rsidRPr="0040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Disposal </w:t>
            </w:r>
            <w:r w:rsidR="004340E0" w:rsidRPr="0040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4340E0" w:rsidRPr="0040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All waste must be disposed of in accordance with federal, state and local environmental control regulations.</w:t>
            </w:r>
          </w:p>
        </w:tc>
      </w:tr>
      <w:tr w:rsidR="00977162" w:rsidRPr="00EB0889" w:rsidTr="001B58B6">
        <w:trPr>
          <w:trHeight w:val="510"/>
        </w:trPr>
        <w:tc>
          <w:tcPr>
            <w:tcW w:w="11016" w:type="dxa"/>
            <w:hideMark/>
          </w:tcPr>
          <w:p w:rsidR="00977162" w:rsidRPr="00EB0889" w:rsidRDefault="00977162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7162" w:rsidRPr="00EB0889" w:rsidTr="001B58B6">
        <w:trPr>
          <w:trHeight w:val="510"/>
        </w:trPr>
        <w:tc>
          <w:tcPr>
            <w:tcW w:w="11016" w:type="dxa"/>
            <w:hideMark/>
          </w:tcPr>
          <w:p w:rsidR="00977162" w:rsidRPr="00EB0889" w:rsidRDefault="00977162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7162" w:rsidRPr="00EB0889" w:rsidRDefault="00B8098C" w:rsidP="00AA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sz w:val="27"/>
          <w:szCs w:val="27"/>
        </w:rPr>
        <w:t>SECTION 14 — TRANSPORT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1"/>
        <w:gridCol w:w="3687"/>
        <w:gridCol w:w="1858"/>
      </w:tblGrid>
      <w:tr w:rsidR="00220BD0" w:rsidRPr="00EB0889" w:rsidTr="00134AF1">
        <w:trPr>
          <w:trHeight w:val="525"/>
        </w:trPr>
        <w:tc>
          <w:tcPr>
            <w:tcW w:w="11016" w:type="dxa"/>
            <w:gridSpan w:val="3"/>
            <w:hideMark/>
          </w:tcPr>
          <w:p w:rsidR="00220BD0" w:rsidRPr="00EB0889" w:rsidRDefault="00220BD0" w:rsidP="00220B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0BD0" w:rsidRPr="00EB0889" w:rsidTr="00E356DC">
        <w:trPr>
          <w:trHeight w:val="510"/>
        </w:trPr>
        <w:tc>
          <w:tcPr>
            <w:tcW w:w="9158" w:type="dxa"/>
            <w:gridSpan w:val="2"/>
            <w:hideMark/>
          </w:tcPr>
          <w:p w:rsidR="00220BD0" w:rsidRPr="00406A93" w:rsidRDefault="00406A93" w:rsidP="00EB0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Shipments of</w:t>
            </w:r>
            <w:r w:rsidR="000F448E"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Gallon and less, ORM-D, Consumer Commodity, Cleaning Chemicals</w:t>
            </w:r>
          </w:p>
        </w:tc>
        <w:tc>
          <w:tcPr>
            <w:tcW w:w="1858" w:type="dxa"/>
            <w:hideMark/>
          </w:tcPr>
          <w:p w:rsidR="00220BD0" w:rsidRDefault="00220BD0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62A3E" w:rsidRPr="00220BD0" w:rsidRDefault="00062A3E" w:rsidP="00EB088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B0889" w:rsidRPr="00EB0889" w:rsidTr="00B8098C">
        <w:trPr>
          <w:trHeight w:val="525"/>
        </w:trPr>
        <w:tc>
          <w:tcPr>
            <w:tcW w:w="5471" w:type="dxa"/>
            <w:hideMark/>
          </w:tcPr>
          <w:p w:rsidR="00EB0889" w:rsidRPr="00220BD0" w:rsidRDefault="00EB0889" w:rsidP="000F44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TDG </w:t>
            </w:r>
            <w:r w:rsidR="002558DE"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] </w:t>
            </w:r>
            <w:r w:rsidR="000F44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N/A</w:t>
            </w:r>
          </w:p>
        </w:tc>
        <w:tc>
          <w:tcPr>
            <w:tcW w:w="5545" w:type="dxa"/>
            <w:gridSpan w:val="2"/>
            <w:hideMark/>
          </w:tcPr>
          <w:p w:rsidR="00EB0889" w:rsidRPr="00220BD0" w:rsidRDefault="00EB0889" w:rsidP="000F44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>[</w:t>
            </w:r>
            <w:r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DOT] </w:t>
            </w:r>
            <w:r w:rsidR="0001017B"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UN1760,Corrosive </w:t>
            </w:r>
            <w:proofErr w:type="spellStart"/>
            <w:r w:rsidR="0001017B"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>Liquid,N.O.S</w:t>
            </w:r>
            <w:proofErr w:type="spellEnd"/>
            <w:r w:rsidR="0001017B"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.,(Phosphoric Acid, Ammonium Hydrogen </w:t>
            </w:r>
            <w:proofErr w:type="spellStart"/>
            <w:r w:rsidR="0001017B"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>Diflouride</w:t>
            </w:r>
            <w:proofErr w:type="spellEnd"/>
            <w:r w:rsidR="0001017B" w:rsidRPr="00406A93">
              <w:rPr>
                <w:rFonts w:ascii="Times New Roman" w:eastAsia="Times New Roman" w:hAnsi="Times New Roman" w:cs="Times New Roman"/>
                <w:sz w:val="20"/>
                <w:szCs w:val="20"/>
              </w:rPr>
              <w:t>),8,PGIII</w:t>
            </w:r>
          </w:p>
        </w:tc>
      </w:tr>
      <w:tr w:rsidR="00EB0889" w:rsidRPr="00EB0889" w:rsidTr="00B8098C">
        <w:trPr>
          <w:trHeight w:val="510"/>
        </w:trPr>
        <w:tc>
          <w:tcPr>
            <w:tcW w:w="5471" w:type="dxa"/>
            <w:hideMark/>
          </w:tcPr>
          <w:p w:rsidR="00EB0889" w:rsidRPr="00220BD0" w:rsidRDefault="00EB0889" w:rsidP="000F44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[IMO] </w:t>
            </w:r>
            <w:r w:rsidR="002558DE"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] </w:t>
            </w:r>
            <w:r w:rsidR="000F448E">
              <w:rPr>
                <w:rFonts w:ascii="Times New Roman" w:eastAsia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5545" w:type="dxa"/>
            <w:gridSpan w:val="2"/>
            <w:hideMark/>
          </w:tcPr>
          <w:p w:rsidR="00EB0889" w:rsidRPr="00220BD0" w:rsidRDefault="00EB0889" w:rsidP="000F448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[ICAO] </w:t>
            </w:r>
            <w:r w:rsidR="002558DE" w:rsidRPr="00220BD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] </w:t>
            </w:r>
            <w:r w:rsidR="000F448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N/A</w:t>
            </w:r>
          </w:p>
        </w:tc>
      </w:tr>
    </w:tbl>
    <w:p w:rsidR="00977162" w:rsidRDefault="00EB0889" w:rsidP="00AA2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B0889">
        <w:rPr>
          <w:rFonts w:ascii="Times New Roman" w:eastAsia="Times New Roman" w:hAnsi="Times New Roman" w:cs="Times New Roman"/>
          <w:color w:val="000000"/>
          <w:sz w:val="27"/>
          <w:szCs w:val="27"/>
        </w:rPr>
        <w:t>SECT</w:t>
      </w:r>
      <w:r w:rsidR="00977162">
        <w:rPr>
          <w:rFonts w:ascii="Times New Roman" w:eastAsia="Times New Roman" w:hAnsi="Times New Roman" w:cs="Times New Roman"/>
          <w:color w:val="000000"/>
          <w:sz w:val="27"/>
          <w:szCs w:val="27"/>
        </w:rPr>
        <w:t>ION 15 — REGULATORY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7162" w:rsidRPr="00EB0889" w:rsidTr="007011F0">
        <w:trPr>
          <w:trHeight w:val="510"/>
        </w:trPr>
        <w:tc>
          <w:tcPr>
            <w:tcW w:w="5508" w:type="dxa"/>
            <w:hideMark/>
          </w:tcPr>
          <w:p w:rsidR="00080EBA" w:rsidRDefault="00EE1372" w:rsidP="00080EB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Rmn" w:hAnsi="Helvetica-Rmn" w:cs="Helvetica-Rmn"/>
                <w:sz w:val="14"/>
                <w:szCs w:val="14"/>
              </w:rPr>
              <w:t xml:space="preserve"> </w:t>
            </w:r>
            <w:r w:rsidR="00080EBA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NFPA HAZARD RATING         F9-BARC</w:t>
            </w:r>
          </w:p>
          <w:p w:rsidR="00080EBA" w:rsidRDefault="00080EBA" w:rsidP="00080EB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4 – Extreme                              Toxicity - 2</w:t>
            </w:r>
          </w:p>
          <w:p w:rsidR="00080EBA" w:rsidRDefault="00080EBA" w:rsidP="00080EB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3 – High                                    Flammability - 0</w:t>
            </w:r>
          </w:p>
          <w:p w:rsidR="00080EBA" w:rsidRDefault="00080EBA" w:rsidP="00080EB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2 – Moderate                            Reactivity - 0          </w:t>
            </w:r>
          </w:p>
          <w:p w:rsidR="00080EBA" w:rsidRDefault="00080EBA" w:rsidP="00080EB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1 – Slight                                  Special - 0</w:t>
            </w:r>
          </w:p>
          <w:p w:rsidR="00977162" w:rsidRPr="00EB0889" w:rsidRDefault="00080EBA" w:rsidP="00080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0 - Insignificant</w:t>
            </w:r>
          </w:p>
        </w:tc>
        <w:tc>
          <w:tcPr>
            <w:tcW w:w="5508" w:type="dxa"/>
          </w:tcPr>
          <w:p w:rsidR="00977162" w:rsidRPr="00EB0889" w:rsidRDefault="00AA2476" w:rsidP="000F4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-Rmn" w:hAnsi="Helvetica-Rmn" w:cs="Helvetica-Rmn"/>
                <w:sz w:val="14"/>
                <w:szCs w:val="14"/>
              </w:rPr>
              <w:t>[OSHA]</w:t>
            </w:r>
            <w:r w:rsidR="00EE1372">
              <w:rPr>
                <w:rFonts w:ascii="Helvetica-Rmn" w:hAnsi="Helvetica-Rmn" w:cs="Helvetica-Rmn"/>
                <w:sz w:val="14"/>
                <w:szCs w:val="14"/>
              </w:rPr>
              <w:t xml:space="preserve">  </w:t>
            </w:r>
          </w:p>
        </w:tc>
      </w:tr>
      <w:tr w:rsidR="00977162" w:rsidRPr="00EB0889" w:rsidTr="007011F0">
        <w:trPr>
          <w:trHeight w:val="510"/>
        </w:trPr>
        <w:tc>
          <w:tcPr>
            <w:tcW w:w="5508" w:type="dxa"/>
            <w:hideMark/>
          </w:tcPr>
          <w:p w:rsidR="00977162" w:rsidRPr="00EB0889" w:rsidRDefault="00977162" w:rsidP="001B58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8" w:type="dxa"/>
          </w:tcPr>
          <w:p w:rsidR="00977162" w:rsidRPr="00EB0889" w:rsidRDefault="00AA2476" w:rsidP="000F44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-Rmn" w:hAnsi="Helvetica-Rmn" w:cs="Helvetica-Rmn"/>
                <w:sz w:val="14"/>
                <w:szCs w:val="14"/>
              </w:rPr>
              <w:t>[TSCA]</w:t>
            </w:r>
            <w:r w:rsidR="00374F89">
              <w:rPr>
                <w:rFonts w:ascii="Helvetica-Rmn" w:hAnsi="Helvetica-Rmn" w:cs="Helvetica-Rmn"/>
                <w:sz w:val="14"/>
                <w:szCs w:val="14"/>
              </w:rPr>
              <w:t xml:space="preserve"> :  </w:t>
            </w:r>
          </w:p>
        </w:tc>
      </w:tr>
      <w:tr w:rsidR="00977162" w:rsidRPr="00EB0889" w:rsidTr="00195D95">
        <w:trPr>
          <w:trHeight w:val="510"/>
        </w:trPr>
        <w:tc>
          <w:tcPr>
            <w:tcW w:w="11016" w:type="dxa"/>
            <w:gridSpan w:val="2"/>
            <w:hideMark/>
          </w:tcPr>
          <w:p w:rsidR="00AA2476" w:rsidRDefault="00AA2476" w:rsidP="00AA2476">
            <w:pPr>
              <w:autoSpaceDE w:val="0"/>
              <w:autoSpaceDN w:val="0"/>
              <w:adjustRightInd w:val="0"/>
              <w:jc w:val="center"/>
              <w:rPr>
                <w:rFonts w:ascii="Helvetica-MdmItl" w:hAnsi="Helvetica-MdmItl" w:cs="Helvetica-MdmItl"/>
                <w:i/>
                <w:iCs/>
                <w:sz w:val="19"/>
                <w:szCs w:val="19"/>
              </w:rPr>
            </w:pPr>
            <w:r>
              <w:rPr>
                <w:rFonts w:ascii="Helvetica-MdmItl" w:hAnsi="Helvetica-MdmItl" w:cs="Helvetica-MdmItl"/>
                <w:i/>
                <w:iCs/>
                <w:sz w:val="19"/>
                <w:szCs w:val="19"/>
              </w:rPr>
              <w:t>This product has been classified in accordance with the hazard criteria of the</w:t>
            </w:r>
          </w:p>
          <w:p w:rsidR="00977162" w:rsidRPr="00EB0889" w:rsidRDefault="00AA2476" w:rsidP="00AA2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Helvetica-MdmItl" w:hAnsi="Helvetica-MdmItl" w:cs="Helvetica-MdmItl"/>
                <w:i/>
                <w:iCs/>
                <w:sz w:val="19"/>
                <w:szCs w:val="19"/>
              </w:rPr>
              <w:t xml:space="preserve">Controlled Products Regulations (CPR) and the MSDS </w:t>
            </w:r>
            <w:r w:rsidR="009C43BD">
              <w:rPr>
                <w:rFonts w:ascii="Helvetica-MdmItl" w:hAnsi="Helvetica-MdmItl" w:cs="Helvetica-MdmItl"/>
                <w:i/>
                <w:iCs/>
                <w:sz w:val="19"/>
                <w:szCs w:val="19"/>
              </w:rPr>
              <w:t>contain</w:t>
            </w:r>
            <w:r>
              <w:rPr>
                <w:rFonts w:ascii="Helvetica-MdmItl" w:hAnsi="Helvetica-MdmItl" w:cs="Helvetica-MdmItl"/>
                <w:i/>
                <w:iCs/>
                <w:sz w:val="19"/>
                <w:szCs w:val="19"/>
              </w:rPr>
              <w:t xml:space="preserve"> all of the information required by CPR.</w:t>
            </w:r>
          </w:p>
        </w:tc>
      </w:tr>
    </w:tbl>
    <w:p w:rsidR="00977162" w:rsidRPr="00EB0889" w:rsidRDefault="00977162" w:rsidP="00AA247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0889">
        <w:rPr>
          <w:rFonts w:ascii="Times New Roman" w:eastAsia="Times New Roman" w:hAnsi="Times New Roman" w:cs="Times New Roman"/>
          <w:sz w:val="27"/>
          <w:szCs w:val="27"/>
        </w:rPr>
        <w:t xml:space="preserve">SECTION 16 — OTHER INFORMATION </w:t>
      </w: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11211"/>
      </w:tblGrid>
      <w:tr w:rsidR="00EB0889" w:rsidRPr="00EB0889" w:rsidTr="00062A3E">
        <w:trPr>
          <w:trHeight w:val="614"/>
        </w:trPr>
        <w:tc>
          <w:tcPr>
            <w:tcW w:w="0" w:type="auto"/>
            <w:hideMark/>
          </w:tcPr>
          <w:p w:rsidR="00EB0889" w:rsidRPr="00EB0889" w:rsidRDefault="00374F89" w:rsidP="0063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chemicals may pose unknown hazards and should be used with caution. This </w:t>
            </w:r>
            <w:r w:rsidR="00CC3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 Safety Data Sheet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7162" w:rsidRPr="00EB0889" w:rsidTr="00062A3E">
        <w:trPr>
          <w:trHeight w:val="614"/>
        </w:trPr>
        <w:tc>
          <w:tcPr>
            <w:tcW w:w="0" w:type="auto"/>
            <w:hideMark/>
          </w:tcPr>
          <w:p w:rsidR="00977162" w:rsidRPr="00EB0889" w:rsidRDefault="00CC3FB2" w:rsidP="0063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</w:t>
            </w:r>
            <w:r w:rsidR="00374F89">
              <w:rPr>
                <w:rFonts w:ascii="Times New Roman" w:eastAsia="Times New Roman" w:hAnsi="Times New Roman" w:cs="Times New Roman"/>
                <w:sz w:val="24"/>
                <w:szCs w:val="24"/>
              </w:rPr>
              <w:t>to the material as packaged. If this material is combined with other materials,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teriorates, or </w:t>
            </w:r>
            <w:r w:rsidR="003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7162" w:rsidRPr="00EB0889" w:rsidTr="00062A3E">
        <w:trPr>
          <w:trHeight w:val="614"/>
        </w:trPr>
        <w:tc>
          <w:tcPr>
            <w:tcW w:w="0" w:type="auto"/>
            <w:hideMark/>
          </w:tcPr>
          <w:p w:rsidR="00977162" w:rsidRPr="00EB0889" w:rsidRDefault="00CC3FB2" w:rsidP="0063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becomes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contaminated, it may pose </w:t>
            </w:r>
            <w:r w:rsidR="009C43BD">
              <w:rPr>
                <w:rFonts w:ascii="Times New Roman" w:eastAsia="Times New Roman" w:hAnsi="Times New Roman" w:cs="Times New Roman"/>
                <w:sz w:val="24"/>
                <w:szCs w:val="24"/>
              </w:rPr>
              <w:t>hazards not</w:t>
            </w:r>
            <w:r w:rsidR="00374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mentioned in the MSDS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It shall be the users </w:t>
            </w:r>
          </w:p>
        </w:tc>
      </w:tr>
      <w:tr w:rsidR="00977162" w:rsidRPr="00EB0889" w:rsidTr="00062A3E">
        <w:trPr>
          <w:trHeight w:val="614"/>
        </w:trPr>
        <w:tc>
          <w:tcPr>
            <w:tcW w:w="0" w:type="auto"/>
            <w:hideMark/>
          </w:tcPr>
          <w:p w:rsidR="00977162" w:rsidRPr="00EB0889" w:rsidRDefault="00CC3FB2" w:rsidP="0063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responsibility to develop proper methods of handling and personal protection based on the actual </w:t>
            </w:r>
          </w:p>
        </w:tc>
      </w:tr>
      <w:tr w:rsidR="00977162" w:rsidRPr="00EB0889" w:rsidTr="00062A3E">
        <w:trPr>
          <w:trHeight w:val="614"/>
        </w:trPr>
        <w:tc>
          <w:tcPr>
            <w:tcW w:w="0" w:type="auto"/>
            <w:hideMark/>
          </w:tcPr>
          <w:p w:rsidR="00977162" w:rsidRPr="00EB0889" w:rsidRDefault="00CC3FB2" w:rsidP="006351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conditions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use.  While this M</w:t>
            </w:r>
            <w:r w:rsidR="00B32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SDS is based on technical data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judged to </w:t>
            </w:r>
            <w:r w:rsidR="00416F53" w:rsidRPr="00416F53">
              <w:rPr>
                <w:rFonts w:ascii="Times New Roman" w:eastAsia="Times New Roman" w:hAnsi="Times New Roman" w:cs="Times New Roman"/>
                <w:sz w:val="24"/>
                <w:szCs w:val="24"/>
              </w:rPr>
              <w:t>be reliable,</w:t>
            </w:r>
            <w:r w:rsidRPr="00416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6F53" w:rsidRPr="00416F53">
              <w:rPr>
                <w:rFonts w:eastAsia="Times New Roman"/>
                <w:sz w:val="24"/>
                <w:szCs w:val="24"/>
              </w:rPr>
              <w:t>neither Sunland nor Front 9 Restoration assume responsibility for the accuracy or completeness of the information contained her</w:t>
            </w:r>
            <w:r w:rsidR="00416F53">
              <w:rPr>
                <w:rFonts w:eastAsia="Times New Roman"/>
                <w:sz w:val="24"/>
                <w:szCs w:val="24"/>
              </w:rPr>
              <w:t>e</w:t>
            </w:r>
            <w:r w:rsidR="00416F53" w:rsidRPr="00416F53">
              <w:rPr>
                <w:rFonts w:eastAsia="Times New Roman"/>
                <w:sz w:val="24"/>
                <w:szCs w:val="24"/>
              </w:rPr>
              <w:t>in.</w:t>
            </w:r>
          </w:p>
        </w:tc>
      </w:tr>
      <w:tr w:rsidR="00977162" w:rsidRPr="00EB0889" w:rsidTr="000F448E">
        <w:trPr>
          <w:trHeight w:val="614"/>
        </w:trPr>
        <w:tc>
          <w:tcPr>
            <w:tcW w:w="0" w:type="auto"/>
          </w:tcPr>
          <w:p w:rsidR="00977162" w:rsidRPr="00EB0889" w:rsidRDefault="00977162" w:rsidP="00CC3F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162" w:rsidRPr="00EB0889" w:rsidTr="000F448E">
        <w:trPr>
          <w:trHeight w:val="614"/>
        </w:trPr>
        <w:tc>
          <w:tcPr>
            <w:tcW w:w="0" w:type="auto"/>
          </w:tcPr>
          <w:p w:rsidR="00977162" w:rsidRPr="00EB0889" w:rsidRDefault="0001017B" w:rsidP="00EB0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Revised 1/3/2013 – DOT Transportation Information </w:t>
            </w:r>
          </w:p>
        </w:tc>
      </w:tr>
      <w:tr w:rsidR="00977162" w:rsidRPr="00EB0889" w:rsidTr="000F448E">
        <w:trPr>
          <w:trHeight w:val="614"/>
        </w:trPr>
        <w:tc>
          <w:tcPr>
            <w:tcW w:w="0" w:type="auto"/>
          </w:tcPr>
          <w:p w:rsidR="00977162" w:rsidRPr="00EB0889" w:rsidRDefault="00977162" w:rsidP="00EB08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BD0" w:rsidRPr="00EB0889" w:rsidTr="000F448E">
        <w:trPr>
          <w:trHeight w:val="614"/>
        </w:trPr>
        <w:tc>
          <w:tcPr>
            <w:tcW w:w="11211" w:type="dxa"/>
          </w:tcPr>
          <w:p w:rsidR="00220BD0" w:rsidRPr="00EB0889" w:rsidRDefault="00220BD0" w:rsidP="00EB0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889" w:rsidRDefault="00EB0889" w:rsidP="005021EB"/>
    <w:sectPr w:rsidR="00EB0889" w:rsidSect="00EB0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Rm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It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MdmIt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89"/>
    <w:rsid w:val="000070E9"/>
    <w:rsid w:val="0001017B"/>
    <w:rsid w:val="000239CC"/>
    <w:rsid w:val="00034A5E"/>
    <w:rsid w:val="00062A3E"/>
    <w:rsid w:val="00080EBA"/>
    <w:rsid w:val="000C3987"/>
    <w:rsid w:val="000D0608"/>
    <w:rsid w:val="000F448E"/>
    <w:rsid w:val="00195BAA"/>
    <w:rsid w:val="001D288E"/>
    <w:rsid w:val="00201EBC"/>
    <w:rsid w:val="00220BD0"/>
    <w:rsid w:val="00225C50"/>
    <w:rsid w:val="00253AF5"/>
    <w:rsid w:val="002558DE"/>
    <w:rsid w:val="002C7DEF"/>
    <w:rsid w:val="002F371D"/>
    <w:rsid w:val="00310326"/>
    <w:rsid w:val="00374F89"/>
    <w:rsid w:val="00392C1E"/>
    <w:rsid w:val="003C08FC"/>
    <w:rsid w:val="004047EC"/>
    <w:rsid w:val="00406A93"/>
    <w:rsid w:val="00416F53"/>
    <w:rsid w:val="004340E0"/>
    <w:rsid w:val="004D0BA6"/>
    <w:rsid w:val="004F75C5"/>
    <w:rsid w:val="00500792"/>
    <w:rsid w:val="005021EB"/>
    <w:rsid w:val="0058022A"/>
    <w:rsid w:val="005970FB"/>
    <w:rsid w:val="00635135"/>
    <w:rsid w:val="00677424"/>
    <w:rsid w:val="006B519C"/>
    <w:rsid w:val="006F104A"/>
    <w:rsid w:val="0071202C"/>
    <w:rsid w:val="00717371"/>
    <w:rsid w:val="00750F8E"/>
    <w:rsid w:val="007A7B2D"/>
    <w:rsid w:val="007D3A94"/>
    <w:rsid w:val="008A0163"/>
    <w:rsid w:val="008F7C81"/>
    <w:rsid w:val="00954E46"/>
    <w:rsid w:val="009566DB"/>
    <w:rsid w:val="0096240A"/>
    <w:rsid w:val="00977162"/>
    <w:rsid w:val="009C43BD"/>
    <w:rsid w:val="00A70CDC"/>
    <w:rsid w:val="00A85681"/>
    <w:rsid w:val="00AA2476"/>
    <w:rsid w:val="00AB77F6"/>
    <w:rsid w:val="00B26E35"/>
    <w:rsid w:val="00B32F05"/>
    <w:rsid w:val="00B40966"/>
    <w:rsid w:val="00B41F23"/>
    <w:rsid w:val="00B8098C"/>
    <w:rsid w:val="00BA6A61"/>
    <w:rsid w:val="00BE4F82"/>
    <w:rsid w:val="00C23EA2"/>
    <w:rsid w:val="00C50D0A"/>
    <w:rsid w:val="00C7082F"/>
    <w:rsid w:val="00CB71F2"/>
    <w:rsid w:val="00CC3FB2"/>
    <w:rsid w:val="00D37F44"/>
    <w:rsid w:val="00DE1DF0"/>
    <w:rsid w:val="00E66698"/>
    <w:rsid w:val="00E72F6B"/>
    <w:rsid w:val="00EB0889"/>
    <w:rsid w:val="00EE1372"/>
    <w:rsid w:val="00EE5D73"/>
    <w:rsid w:val="00F53646"/>
    <w:rsid w:val="00F64017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Max</cp:lastModifiedBy>
  <cp:revision>8</cp:revision>
  <cp:lastPrinted>2013-02-14T16:53:00Z</cp:lastPrinted>
  <dcterms:created xsi:type="dcterms:W3CDTF">2013-07-31T00:26:00Z</dcterms:created>
  <dcterms:modified xsi:type="dcterms:W3CDTF">2013-08-27T15:22:00Z</dcterms:modified>
</cp:coreProperties>
</file>